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BEED0" w14:textId="77777777" w:rsidR="0001735A" w:rsidRPr="005C403D" w:rsidRDefault="005C403D" w:rsidP="005C403D">
      <w:pPr>
        <w:pStyle w:val="Title"/>
        <w:pBdr>
          <w:bottom w:val="none" w:sz="0" w:space="0" w:color="auto"/>
        </w:pBdr>
        <w:spacing w:before="120" w:after="480"/>
        <w:jc w:val="center"/>
        <w:rPr>
          <w:rFonts w:ascii="Arial" w:hAnsi="Arial" w:cs="Arial"/>
          <w:b/>
          <w:color w:val="auto"/>
          <w:sz w:val="28"/>
          <w:szCs w:val="28"/>
        </w:rPr>
      </w:pPr>
      <w:r w:rsidRPr="005C403D">
        <w:rPr>
          <w:rFonts w:ascii="Arial" w:hAnsi="Arial" w:cs="Arial"/>
          <w:b/>
          <w:color w:val="auto"/>
          <w:sz w:val="28"/>
          <w:szCs w:val="28"/>
        </w:rPr>
        <w:t xml:space="preserve">SMART BUSINESS PROCESS OPTIMIZATIONS MAKE UTILITIES </w:t>
      </w:r>
      <w:bookmarkStart w:id="0" w:name="_GoBack"/>
      <w:bookmarkEnd w:id="0"/>
      <w:r w:rsidRPr="005C403D">
        <w:rPr>
          <w:rFonts w:ascii="Arial" w:hAnsi="Arial" w:cs="Arial"/>
          <w:b/>
          <w:color w:val="auto"/>
          <w:sz w:val="28"/>
          <w:szCs w:val="28"/>
        </w:rPr>
        <w:t>SUSTAINABLE: NSPCL EXPERIENCE A CASE STUDY</w:t>
      </w:r>
    </w:p>
    <w:p w14:paraId="3F65970D" w14:textId="2994C360" w:rsidR="0001735A" w:rsidRPr="005C403D" w:rsidRDefault="00895CF8" w:rsidP="005C403D">
      <w:pPr>
        <w:spacing w:after="120" w:line="240" w:lineRule="auto"/>
        <w:jc w:val="center"/>
        <w:rPr>
          <w:rFonts w:ascii="Arial" w:hAnsi="Arial" w:cs="Arial"/>
          <w:b/>
          <w:lang w:val="da-DK"/>
        </w:rPr>
      </w:pPr>
      <w:r>
        <w:rPr>
          <w:rFonts w:ascii="Arial" w:hAnsi="Arial" w:cs="Arial"/>
          <w:b/>
          <w:lang w:val="da-DK"/>
        </w:rPr>
        <w:t xml:space="preserve">Author name </w:t>
      </w:r>
      <w:r w:rsidR="0001735A" w:rsidRPr="005C403D">
        <w:rPr>
          <w:rFonts w:ascii="Arial" w:hAnsi="Arial" w:cs="Arial"/>
          <w:b/>
          <w:lang w:val="da-DK"/>
        </w:rPr>
        <w:t>*</w:t>
      </w:r>
    </w:p>
    <w:p w14:paraId="3760A05F" w14:textId="066A608E" w:rsidR="0001735A" w:rsidRPr="005C403D" w:rsidRDefault="0001735A" w:rsidP="005C403D">
      <w:pPr>
        <w:spacing w:after="240" w:line="240" w:lineRule="auto"/>
        <w:jc w:val="center"/>
        <w:rPr>
          <w:rFonts w:ascii="Arial" w:hAnsi="Arial" w:cs="Arial"/>
          <w:i/>
          <w:vertAlign w:val="superscript"/>
          <w:lang w:val="da-DK"/>
        </w:rPr>
      </w:pPr>
      <w:r w:rsidRPr="005C403D">
        <w:rPr>
          <w:rFonts w:ascii="Arial" w:hAnsi="Arial" w:cs="Arial"/>
          <w:lang w:val="da-DK"/>
        </w:rPr>
        <w:t>*</w:t>
      </w:r>
      <w:r w:rsidRPr="005C403D">
        <w:rPr>
          <w:rFonts w:ascii="Arial" w:hAnsi="Arial" w:cs="Arial"/>
          <w:i/>
          <w:lang w:val="da-DK"/>
        </w:rPr>
        <w:t>Manager</w:t>
      </w:r>
      <w:r w:rsidR="00895CF8">
        <w:rPr>
          <w:rFonts w:ascii="Arial" w:hAnsi="Arial" w:cs="Arial"/>
          <w:i/>
          <w:lang w:val="da-DK"/>
        </w:rPr>
        <w:t xml:space="preserve">    </w:t>
      </w:r>
      <w:r w:rsidRPr="005C403D">
        <w:rPr>
          <w:rFonts w:ascii="Arial" w:hAnsi="Arial" w:cs="Arial"/>
          <w:i/>
          <w:lang w:val="da-DK"/>
        </w:rPr>
        <w:t xml:space="preserve">New Delhi-110066, </w:t>
      </w:r>
      <w:r w:rsidR="00895CF8">
        <w:rPr>
          <w:rFonts w:ascii="Arial" w:hAnsi="Arial" w:cs="Arial"/>
          <w:i/>
          <w:lang w:val="da-DK"/>
        </w:rPr>
        <w:t>*********</w:t>
      </w:r>
      <w:r w:rsidRPr="005C403D">
        <w:rPr>
          <w:rFonts w:ascii="Arial" w:hAnsi="Arial" w:cs="Arial"/>
          <w:i/>
          <w:lang w:val="da-DK"/>
        </w:rPr>
        <w:t>@gmail.com</w:t>
      </w:r>
    </w:p>
    <w:p w14:paraId="10F51D67" w14:textId="77777777" w:rsidR="0001735A" w:rsidRDefault="0001735A" w:rsidP="005C403D">
      <w:pPr>
        <w:spacing w:line="240" w:lineRule="auto"/>
        <w:rPr>
          <w:rFonts w:ascii="Arial" w:hAnsi="Arial" w:cs="Arial"/>
          <w:b/>
        </w:rPr>
        <w:sectPr w:rsidR="0001735A">
          <w:footerReference w:type="default" r:id="rId8"/>
          <w:pgSz w:w="12240" w:h="15840"/>
          <w:pgMar w:top="1440" w:right="1440" w:bottom="1440" w:left="1440" w:header="720" w:footer="720" w:gutter="0"/>
          <w:cols w:space="720"/>
          <w:docGrid w:linePitch="360"/>
        </w:sectPr>
      </w:pPr>
    </w:p>
    <w:p w14:paraId="2675B76F" w14:textId="77777777" w:rsidR="0001735A" w:rsidRPr="0001735A" w:rsidRDefault="0001735A" w:rsidP="005C403D">
      <w:pPr>
        <w:spacing w:before="120" w:after="0" w:line="240" w:lineRule="auto"/>
        <w:jc w:val="center"/>
        <w:rPr>
          <w:rFonts w:ascii="Arial" w:hAnsi="Arial" w:cs="Arial"/>
          <w:b/>
        </w:rPr>
      </w:pPr>
      <w:r w:rsidRPr="0001735A">
        <w:rPr>
          <w:rFonts w:ascii="Arial" w:hAnsi="Arial" w:cs="Arial"/>
          <w:b/>
        </w:rPr>
        <w:t>ABSTRACT</w:t>
      </w:r>
    </w:p>
    <w:p w14:paraId="0D0AEDF3" w14:textId="77777777" w:rsidR="0001735A" w:rsidRPr="0001735A" w:rsidRDefault="0001735A" w:rsidP="0001735A">
      <w:pPr>
        <w:pStyle w:val="Default"/>
        <w:spacing w:before="120"/>
        <w:ind w:firstLine="720"/>
        <w:jc w:val="both"/>
        <w:rPr>
          <w:rFonts w:ascii="Arial" w:eastAsia="Times New Roman" w:hAnsi="Arial" w:cs="Arial"/>
          <w:sz w:val="22"/>
          <w:szCs w:val="22"/>
        </w:rPr>
      </w:pPr>
      <w:r w:rsidRPr="0001735A">
        <w:rPr>
          <w:rFonts w:ascii="Arial" w:hAnsi="Arial" w:cs="Arial"/>
          <w:sz w:val="22"/>
          <w:szCs w:val="22"/>
        </w:rPr>
        <w:t xml:space="preserve">To accommodate high quantum of renewable energy into the grid, thermal plants are likely to run at low plant load factor in future. </w:t>
      </w:r>
      <w:r w:rsidRPr="0001735A">
        <w:rPr>
          <w:rFonts w:ascii="Arial" w:eastAsia="Times New Roman" w:hAnsi="Arial" w:cs="Arial"/>
          <w:sz w:val="22"/>
          <w:szCs w:val="22"/>
        </w:rPr>
        <w:t xml:space="preserve">Technologies borrowed from gaming (Augmented reality), finance (block chains), and nature will offer unique solutions to complex challenges that will reshape how the power generation sector thinks about plant operation. This paper attempts to discuss smart strategies at two levels- technological and process optimization for making utilities sustainable. </w:t>
      </w:r>
    </w:p>
    <w:p w14:paraId="775747D5" w14:textId="77777777" w:rsidR="0001735A" w:rsidRPr="0001735A" w:rsidRDefault="0001735A" w:rsidP="0001735A">
      <w:pPr>
        <w:pStyle w:val="Default"/>
        <w:spacing w:before="120"/>
        <w:ind w:firstLine="720"/>
        <w:jc w:val="both"/>
        <w:rPr>
          <w:rFonts w:ascii="Arial" w:hAnsi="Arial" w:cs="Arial"/>
          <w:sz w:val="22"/>
          <w:szCs w:val="22"/>
        </w:rPr>
      </w:pPr>
      <w:proofErr w:type="spellStart"/>
      <w:r w:rsidRPr="0001735A">
        <w:rPr>
          <w:rFonts w:ascii="Arial" w:hAnsi="Arial" w:cs="Arial"/>
          <w:sz w:val="22"/>
          <w:szCs w:val="22"/>
        </w:rPr>
        <w:t>Alongwith</w:t>
      </w:r>
      <w:proofErr w:type="spellEnd"/>
      <w:r w:rsidRPr="0001735A">
        <w:rPr>
          <w:rFonts w:ascii="Arial" w:hAnsi="Arial" w:cs="Arial"/>
          <w:sz w:val="22"/>
          <w:szCs w:val="22"/>
        </w:rPr>
        <w:t xml:space="preserve"> state-of-the art technology, utilities need to deploy smart process optimizations, which ensure enhanced capacity utilization for them to become sustainable in the longer run. With an increasing renewable energy mix, the coal based stations in the country may well have to perform both base load as well as peak load function. This paper discusses </w:t>
      </w:r>
      <w:r w:rsidRPr="0001735A">
        <w:rPr>
          <w:rFonts w:ascii="Arial" w:hAnsi="Arial" w:cs="Arial"/>
          <w:sz w:val="22"/>
          <w:szCs w:val="22"/>
        </w:rPr>
        <w:t>mechanisms that will enable utilities to become smart, swift, flexible and agile in all areas of operation, particularly start-up, shutdown, low load operations etc.  The paper also attempts to explore the recent policy interventions by Government of India, other related Regulatory Institutions and their impact on making the sector responsive to market dynamics ensuring their sustainability.</w:t>
      </w:r>
    </w:p>
    <w:p w14:paraId="6A6BBE4C" w14:textId="77777777" w:rsidR="0001735A" w:rsidRPr="0001735A" w:rsidRDefault="0001735A" w:rsidP="0001735A">
      <w:pPr>
        <w:pStyle w:val="Default"/>
        <w:spacing w:before="120"/>
        <w:ind w:firstLine="720"/>
        <w:jc w:val="both"/>
        <w:rPr>
          <w:rFonts w:ascii="Arial" w:hAnsi="Arial" w:cs="Arial"/>
          <w:sz w:val="22"/>
          <w:szCs w:val="22"/>
        </w:rPr>
      </w:pPr>
      <w:r w:rsidRPr="0001735A">
        <w:rPr>
          <w:rFonts w:ascii="Arial" w:hAnsi="Arial" w:cs="Arial"/>
          <w:sz w:val="22"/>
          <w:szCs w:val="22"/>
        </w:rPr>
        <w:t>Further, the paper endeavors to share NSPCL experience as a case study for coping with these challenges and ensuring sustainable performance through several process innovations viz. inter-beneficiary Un-requisitioned Power Surplus (URS) tie-up,  trading of URS power at exchanges, rendering Reserves Regulation Ancillary Services (RRAS), bundling- reverse bundling of power, reduction in Energy Charge Rate, Energy Saving Certificates etc.</w:t>
      </w:r>
    </w:p>
    <w:p w14:paraId="427056A1" w14:textId="77777777" w:rsidR="005C403D" w:rsidRDefault="005C403D" w:rsidP="0001735A">
      <w:pPr>
        <w:pStyle w:val="Default"/>
        <w:spacing w:before="120"/>
        <w:jc w:val="both"/>
        <w:rPr>
          <w:rFonts w:ascii="Arial" w:hAnsi="Arial" w:cs="Arial"/>
          <w:i/>
          <w:sz w:val="22"/>
          <w:szCs w:val="22"/>
        </w:rPr>
        <w:sectPr w:rsidR="005C403D" w:rsidSect="00A777E7">
          <w:type w:val="continuous"/>
          <w:pgSz w:w="12240" w:h="15840"/>
          <w:pgMar w:top="1418" w:right="851" w:bottom="1418" w:left="851" w:header="720" w:footer="720" w:gutter="0"/>
          <w:cols w:num="2" w:space="896"/>
          <w:docGrid w:linePitch="360"/>
        </w:sectPr>
      </w:pPr>
    </w:p>
    <w:p w14:paraId="6AB84357" w14:textId="77777777" w:rsidR="0001735A" w:rsidRPr="0001735A" w:rsidRDefault="0001735A" w:rsidP="005C403D">
      <w:pPr>
        <w:pStyle w:val="Default"/>
        <w:spacing w:before="120"/>
        <w:jc w:val="center"/>
        <w:rPr>
          <w:rFonts w:ascii="Arial" w:hAnsi="Arial" w:cs="Arial"/>
          <w:sz w:val="22"/>
          <w:szCs w:val="22"/>
        </w:rPr>
      </w:pPr>
      <w:r w:rsidRPr="0001735A">
        <w:rPr>
          <w:rFonts w:ascii="Arial" w:hAnsi="Arial" w:cs="Arial"/>
          <w:i/>
          <w:sz w:val="22"/>
          <w:szCs w:val="22"/>
        </w:rPr>
        <w:t xml:space="preserve">Key Words: </w:t>
      </w:r>
      <w:r w:rsidRPr="0001735A">
        <w:rPr>
          <w:rFonts w:ascii="Arial" w:hAnsi="Arial" w:cs="Arial"/>
          <w:sz w:val="22"/>
          <w:szCs w:val="22"/>
        </w:rPr>
        <w:t>Process Optimizations, Policy Interventions, NSPCL, case study, URS, RRAS</w:t>
      </w:r>
    </w:p>
    <w:p w14:paraId="39FC4D2D" w14:textId="77777777" w:rsidR="0001735A" w:rsidRPr="0001735A" w:rsidRDefault="0001735A" w:rsidP="0001735A">
      <w:pPr>
        <w:pStyle w:val="Default"/>
        <w:spacing w:before="120"/>
        <w:jc w:val="both"/>
        <w:rPr>
          <w:rFonts w:ascii="Arial" w:hAnsi="Arial" w:cs="Arial"/>
          <w:sz w:val="22"/>
          <w:szCs w:val="22"/>
        </w:rPr>
      </w:pPr>
    </w:p>
    <w:p w14:paraId="1F2998C2" w14:textId="77777777" w:rsidR="005C403D" w:rsidRDefault="005C403D" w:rsidP="0001735A">
      <w:pPr>
        <w:pStyle w:val="NoSpacing"/>
        <w:numPr>
          <w:ilvl w:val="0"/>
          <w:numId w:val="1"/>
        </w:numPr>
        <w:spacing w:before="120"/>
        <w:ind w:left="720" w:hanging="810"/>
        <w:jc w:val="both"/>
        <w:rPr>
          <w:rFonts w:ascii="Arial" w:hAnsi="Arial" w:cs="Arial"/>
          <w:b/>
        </w:rPr>
        <w:sectPr w:rsidR="005C403D" w:rsidSect="005C403D">
          <w:type w:val="continuous"/>
          <w:pgSz w:w="12240" w:h="15840"/>
          <w:pgMar w:top="1418" w:right="851" w:bottom="1418" w:left="851" w:header="720" w:footer="720" w:gutter="0"/>
          <w:cols w:space="896"/>
          <w:docGrid w:linePitch="360"/>
        </w:sectPr>
      </w:pPr>
    </w:p>
    <w:p w14:paraId="19D6030D" w14:textId="77777777" w:rsidR="0001735A" w:rsidRPr="0001735A" w:rsidRDefault="0001735A" w:rsidP="007C2510">
      <w:pPr>
        <w:pStyle w:val="NoSpacing"/>
        <w:numPr>
          <w:ilvl w:val="0"/>
          <w:numId w:val="1"/>
        </w:numPr>
        <w:spacing w:before="240" w:after="120"/>
        <w:ind w:left="720" w:hanging="811"/>
        <w:jc w:val="both"/>
        <w:rPr>
          <w:rFonts w:ascii="Arial" w:hAnsi="Arial" w:cs="Arial"/>
        </w:rPr>
      </w:pPr>
      <w:r w:rsidRPr="0001735A">
        <w:rPr>
          <w:rFonts w:ascii="Arial" w:hAnsi="Arial" w:cs="Arial"/>
          <w:b/>
        </w:rPr>
        <w:t>INTRODUCTION</w:t>
      </w:r>
    </w:p>
    <w:p w14:paraId="423FC285" w14:textId="77777777" w:rsidR="0001735A" w:rsidRPr="0001735A" w:rsidRDefault="0001735A" w:rsidP="0001735A">
      <w:pPr>
        <w:pStyle w:val="Default"/>
        <w:spacing w:before="120"/>
        <w:ind w:firstLine="720"/>
        <w:jc w:val="both"/>
        <w:rPr>
          <w:rFonts w:ascii="Arial" w:hAnsi="Arial" w:cs="Arial"/>
          <w:sz w:val="22"/>
          <w:szCs w:val="22"/>
        </w:rPr>
      </w:pPr>
      <w:r w:rsidRPr="0001735A">
        <w:rPr>
          <w:rFonts w:ascii="Arial" w:hAnsi="Arial" w:cs="Arial"/>
          <w:sz w:val="22"/>
          <w:szCs w:val="22"/>
        </w:rPr>
        <w:t xml:space="preserve">The existing stations in the country are facing unprecedented headwinds from stringent environmental norms on the one hand and technological obsolescence on the other. There are strong policies undercurrents reflecting phasing out of old stations (25 years plus) by new supercritical technology based units. The sustainability of these stations is in serious jeopardy and necessitate immediate policy and process optimizations. </w:t>
      </w:r>
    </w:p>
    <w:p w14:paraId="23163605" w14:textId="77777777" w:rsidR="0001735A" w:rsidRPr="0001735A" w:rsidRDefault="0001735A" w:rsidP="0001735A">
      <w:pPr>
        <w:pStyle w:val="Default"/>
        <w:spacing w:before="120"/>
        <w:ind w:firstLine="720"/>
        <w:jc w:val="both"/>
        <w:rPr>
          <w:rFonts w:ascii="Arial" w:hAnsi="Arial" w:cs="Arial"/>
          <w:sz w:val="22"/>
          <w:szCs w:val="22"/>
        </w:rPr>
      </w:pPr>
      <w:r w:rsidRPr="0001735A">
        <w:rPr>
          <w:rFonts w:ascii="Arial" w:hAnsi="Arial" w:cs="Arial"/>
          <w:sz w:val="22"/>
          <w:szCs w:val="22"/>
        </w:rPr>
        <w:t xml:space="preserve">Today the power sector in India is at crossroads with renewable energy being increasingly seen as the messiah. But, the increasing renewable energy mix also poses several challenges on sustainability of our existing stations as renewable energy sources </w:t>
      </w:r>
      <w:r w:rsidRPr="0001735A">
        <w:rPr>
          <w:rFonts w:ascii="Arial" w:hAnsi="Arial" w:cs="Arial"/>
          <w:sz w:val="22"/>
          <w:szCs w:val="22"/>
        </w:rPr>
        <w:t xml:space="preserve">particularly solar and wind recently achieved grid parity. Besides pricing concerns, utilities need to remodel their operations inconsonance with the vagaries of renewable generation. </w:t>
      </w:r>
    </w:p>
    <w:p w14:paraId="26231F28" w14:textId="77777777" w:rsidR="0001735A" w:rsidRPr="0001735A" w:rsidRDefault="0001735A" w:rsidP="00A777E7">
      <w:pPr>
        <w:pStyle w:val="Default"/>
        <w:spacing w:before="120"/>
        <w:ind w:firstLine="720"/>
        <w:jc w:val="both"/>
        <w:rPr>
          <w:rFonts w:ascii="Arial" w:hAnsi="Arial" w:cs="Arial"/>
          <w:sz w:val="22"/>
          <w:szCs w:val="22"/>
        </w:rPr>
      </w:pPr>
      <w:r w:rsidRPr="0001735A">
        <w:rPr>
          <w:rFonts w:ascii="Arial" w:hAnsi="Arial" w:cs="Arial"/>
          <w:sz w:val="22"/>
          <w:szCs w:val="22"/>
        </w:rPr>
        <w:t xml:space="preserve">The coal based stations essentially designed for base load, may well have to perform both base load as well as peak load function. Utilities may well need to undergo a paradigm shift in their orientation from being hitherto available and reliable to a more responsive and flexible one which necessitate the operations to become smart in technology and innovative sizing of units. Plant automation need to be enhanced significantly for higher degree of responsiveness of the system. Swift, subtle and agile operation of units which can be start-up and shutdown in less time </w:t>
      </w:r>
      <w:proofErr w:type="spellStart"/>
      <w:r w:rsidRPr="0001735A">
        <w:rPr>
          <w:rFonts w:ascii="Arial" w:hAnsi="Arial" w:cs="Arial"/>
          <w:sz w:val="22"/>
          <w:szCs w:val="22"/>
        </w:rPr>
        <w:t>alongwith</w:t>
      </w:r>
      <w:proofErr w:type="spellEnd"/>
      <w:r w:rsidRPr="0001735A">
        <w:rPr>
          <w:rFonts w:ascii="Arial" w:hAnsi="Arial" w:cs="Arial"/>
          <w:sz w:val="22"/>
          <w:szCs w:val="22"/>
        </w:rPr>
        <w:t xml:space="preserve"> sustained low load operations are some of the process </w:t>
      </w:r>
      <w:r w:rsidRPr="0001735A">
        <w:rPr>
          <w:rFonts w:ascii="Arial" w:hAnsi="Arial" w:cs="Arial"/>
          <w:sz w:val="22"/>
          <w:szCs w:val="22"/>
        </w:rPr>
        <w:lastRenderedPageBreak/>
        <w:t xml:space="preserve">optimizations that may be warranted in this milieu. </w:t>
      </w:r>
      <w:r w:rsidRPr="0001735A">
        <w:rPr>
          <w:rFonts w:ascii="Arial" w:hAnsi="Arial" w:cs="Arial"/>
          <w:sz w:val="22"/>
          <w:szCs w:val="22"/>
          <w:shd w:val="clear" w:color="auto" w:fill="FFFFFF"/>
        </w:rPr>
        <w:t>These technologies represent the power plant of the future where the most cutting-edge technologies are effectively leveraged to provide clean and efficient power for us all.</w:t>
      </w:r>
    </w:p>
    <w:p w14:paraId="2C6F03FF" w14:textId="77777777" w:rsidR="0001735A" w:rsidRPr="0001735A" w:rsidRDefault="0001735A" w:rsidP="00A777E7">
      <w:pPr>
        <w:pStyle w:val="Default"/>
        <w:spacing w:before="120"/>
        <w:ind w:firstLine="720"/>
        <w:jc w:val="both"/>
        <w:rPr>
          <w:rFonts w:ascii="Arial" w:hAnsi="Arial" w:cs="Arial"/>
          <w:sz w:val="22"/>
          <w:szCs w:val="22"/>
        </w:rPr>
      </w:pPr>
      <w:r w:rsidRPr="0001735A">
        <w:rPr>
          <w:rFonts w:ascii="Arial" w:hAnsi="Arial" w:cs="Arial"/>
          <w:sz w:val="22"/>
          <w:szCs w:val="22"/>
        </w:rPr>
        <w:t xml:space="preserve">NTPC-SAIL Power Supply Company (P) Ltd. (NSPCL), a 50:50 Joint venture of NTPC Ltd. and SAIL, owns and operates captive power plants of SAIL at </w:t>
      </w:r>
      <w:proofErr w:type="spellStart"/>
      <w:r w:rsidRPr="0001735A">
        <w:rPr>
          <w:rFonts w:ascii="Arial" w:hAnsi="Arial" w:cs="Arial"/>
          <w:sz w:val="22"/>
          <w:szCs w:val="22"/>
        </w:rPr>
        <w:t>Bhilai</w:t>
      </w:r>
      <w:proofErr w:type="spellEnd"/>
      <w:r w:rsidRPr="0001735A">
        <w:rPr>
          <w:rFonts w:ascii="Arial" w:hAnsi="Arial" w:cs="Arial"/>
          <w:sz w:val="22"/>
          <w:szCs w:val="22"/>
        </w:rPr>
        <w:t xml:space="preserve"> (74 MW), Durgapur (120 MW) and Rourkela (120 MW). NSPCL has installed 2 X 250 MW </w:t>
      </w:r>
      <w:proofErr w:type="spellStart"/>
      <w:r w:rsidRPr="0001735A">
        <w:rPr>
          <w:rFonts w:ascii="Arial" w:hAnsi="Arial" w:cs="Arial"/>
          <w:sz w:val="22"/>
          <w:szCs w:val="22"/>
        </w:rPr>
        <w:t>Bhilai</w:t>
      </w:r>
      <w:proofErr w:type="spellEnd"/>
      <w:r w:rsidRPr="0001735A">
        <w:rPr>
          <w:rFonts w:ascii="Arial" w:hAnsi="Arial" w:cs="Arial"/>
          <w:sz w:val="22"/>
          <w:szCs w:val="22"/>
        </w:rPr>
        <w:t xml:space="preserve"> Expansion Power plant and supplies power to the state of Chhattisgarh, UT Daman &amp; Diu, UT Dadra &amp; Nagar Haveli and SAIL. Besides its existing capacity of 814 MW, NSPCL has undertaken capacity addition at Rourkela (250 MW), Durgapur (40 MW), Salem Solar (50 </w:t>
      </w:r>
      <w:proofErr w:type="spellStart"/>
      <w:r w:rsidRPr="0001735A">
        <w:rPr>
          <w:rFonts w:ascii="Arial" w:hAnsi="Arial" w:cs="Arial"/>
          <w:sz w:val="22"/>
          <w:szCs w:val="22"/>
        </w:rPr>
        <w:t>MWp</w:t>
      </w:r>
      <w:proofErr w:type="spellEnd"/>
      <w:r w:rsidRPr="0001735A">
        <w:rPr>
          <w:rFonts w:ascii="Arial" w:hAnsi="Arial" w:cs="Arial"/>
          <w:sz w:val="22"/>
          <w:szCs w:val="22"/>
        </w:rPr>
        <w:t xml:space="preserve">), Durgapur Solar (20 </w:t>
      </w:r>
      <w:proofErr w:type="spellStart"/>
      <w:r w:rsidRPr="0001735A">
        <w:rPr>
          <w:rFonts w:ascii="Arial" w:hAnsi="Arial" w:cs="Arial"/>
          <w:sz w:val="22"/>
          <w:szCs w:val="22"/>
        </w:rPr>
        <w:t>MWp</w:t>
      </w:r>
      <w:proofErr w:type="spellEnd"/>
      <w:r w:rsidRPr="0001735A">
        <w:rPr>
          <w:rFonts w:ascii="Arial" w:hAnsi="Arial" w:cs="Arial"/>
          <w:sz w:val="22"/>
          <w:szCs w:val="22"/>
        </w:rPr>
        <w:t xml:space="preserve">) and </w:t>
      </w:r>
      <w:proofErr w:type="spellStart"/>
      <w:r w:rsidRPr="0001735A">
        <w:rPr>
          <w:rFonts w:ascii="Arial" w:hAnsi="Arial" w:cs="Arial"/>
          <w:sz w:val="22"/>
          <w:szCs w:val="22"/>
        </w:rPr>
        <w:t>Kulti</w:t>
      </w:r>
      <w:proofErr w:type="spellEnd"/>
      <w:r w:rsidRPr="0001735A">
        <w:rPr>
          <w:rFonts w:ascii="Arial" w:hAnsi="Arial" w:cs="Arial"/>
          <w:sz w:val="22"/>
          <w:szCs w:val="22"/>
        </w:rPr>
        <w:t xml:space="preserve"> Solar (25 </w:t>
      </w:r>
      <w:proofErr w:type="spellStart"/>
      <w:r w:rsidRPr="0001735A">
        <w:rPr>
          <w:rFonts w:ascii="Arial" w:hAnsi="Arial" w:cs="Arial"/>
          <w:sz w:val="22"/>
          <w:szCs w:val="22"/>
        </w:rPr>
        <w:t>MWp</w:t>
      </w:r>
      <w:proofErr w:type="spellEnd"/>
      <w:r w:rsidRPr="0001735A">
        <w:rPr>
          <w:rFonts w:ascii="Arial" w:hAnsi="Arial" w:cs="Arial"/>
          <w:sz w:val="22"/>
          <w:szCs w:val="22"/>
        </w:rPr>
        <w:t xml:space="preserve">). </w:t>
      </w:r>
    </w:p>
    <w:p w14:paraId="39F90589" w14:textId="77777777" w:rsidR="0001735A" w:rsidRPr="0001735A" w:rsidRDefault="0001735A" w:rsidP="00A777E7">
      <w:pPr>
        <w:pStyle w:val="Default"/>
        <w:spacing w:before="120"/>
        <w:ind w:firstLine="720"/>
        <w:jc w:val="both"/>
        <w:rPr>
          <w:rFonts w:ascii="Arial" w:hAnsi="Arial" w:cs="Arial"/>
          <w:sz w:val="22"/>
          <w:szCs w:val="22"/>
        </w:rPr>
      </w:pPr>
      <w:r w:rsidRPr="0001735A">
        <w:rPr>
          <w:rFonts w:ascii="Arial" w:hAnsi="Arial" w:cs="Arial"/>
          <w:sz w:val="22"/>
          <w:szCs w:val="22"/>
        </w:rPr>
        <w:t xml:space="preserve">Making use of several policy interventions by Government and related Regulatory Institutions, an attempt has been made to discuss several policy and process optimizations in the sector which go a long way in making utilities sustainable. While discussing these mechanisms, the experience of NSPCL in implementing some of these has been cited as a case study.  </w:t>
      </w:r>
    </w:p>
    <w:p w14:paraId="21561F94" w14:textId="77777777" w:rsidR="0001735A" w:rsidRPr="0001735A" w:rsidRDefault="0001735A" w:rsidP="00A777E7">
      <w:pPr>
        <w:pStyle w:val="Default"/>
        <w:spacing w:before="120"/>
        <w:ind w:firstLine="720"/>
        <w:jc w:val="both"/>
        <w:rPr>
          <w:rFonts w:ascii="Arial" w:hAnsi="Arial" w:cs="Arial"/>
          <w:sz w:val="22"/>
          <w:szCs w:val="22"/>
        </w:rPr>
      </w:pPr>
      <w:r w:rsidRPr="0001735A">
        <w:rPr>
          <w:rFonts w:ascii="Arial" w:hAnsi="Arial" w:cs="Arial"/>
          <w:sz w:val="22"/>
          <w:szCs w:val="22"/>
        </w:rPr>
        <w:t>Capacity utilization has now been widely regarded as a measure of performance of operating stations. Accordingly, the results have been quantified in terms of improved capacity utilization (Plant Load Factor-PLF) for each of these process optimizations individually and on a whole.</w:t>
      </w:r>
    </w:p>
    <w:p w14:paraId="00063D32" w14:textId="77777777" w:rsidR="0001735A" w:rsidRPr="0001735A" w:rsidRDefault="0001735A" w:rsidP="0001735A">
      <w:pPr>
        <w:pStyle w:val="Default"/>
        <w:spacing w:before="120"/>
        <w:ind w:firstLine="720"/>
        <w:jc w:val="both"/>
        <w:rPr>
          <w:rFonts w:ascii="Arial" w:hAnsi="Arial" w:cs="Arial"/>
          <w:sz w:val="22"/>
          <w:szCs w:val="22"/>
        </w:rPr>
      </w:pPr>
      <w:r w:rsidRPr="0001735A">
        <w:rPr>
          <w:rFonts w:ascii="Arial" w:hAnsi="Arial" w:cs="Arial"/>
          <w:sz w:val="22"/>
          <w:szCs w:val="22"/>
        </w:rPr>
        <w:t xml:space="preserve">Based on the results it can be concluded that while technology automation is a              pre-requisite for flexibility and responsiveness in the system, timely implementation of policy and process optimizations go a long way in making utilities sustainable. </w:t>
      </w:r>
    </w:p>
    <w:p w14:paraId="0A666522" w14:textId="77777777" w:rsidR="0001735A" w:rsidRPr="0001735A" w:rsidRDefault="0001735A" w:rsidP="0001735A">
      <w:pPr>
        <w:pStyle w:val="Default"/>
        <w:spacing w:before="120"/>
        <w:jc w:val="both"/>
        <w:rPr>
          <w:rFonts w:ascii="Arial" w:hAnsi="Arial" w:cs="Arial"/>
          <w:sz w:val="22"/>
          <w:szCs w:val="22"/>
        </w:rPr>
      </w:pPr>
    </w:p>
    <w:p w14:paraId="15428526" w14:textId="77777777" w:rsidR="0001735A" w:rsidRPr="0001735A" w:rsidRDefault="0001735A" w:rsidP="003F4843">
      <w:pPr>
        <w:shd w:val="clear" w:color="auto" w:fill="FFFFFF"/>
        <w:spacing w:before="240" w:after="120" w:line="240" w:lineRule="auto"/>
        <w:outlineLvl w:val="1"/>
        <w:rPr>
          <w:rFonts w:ascii="Arial" w:eastAsiaTheme="minorHAnsi" w:hAnsi="Arial" w:cs="Arial"/>
          <w:b/>
          <w:color w:val="000000"/>
        </w:rPr>
      </w:pPr>
      <w:r w:rsidRPr="0001735A">
        <w:rPr>
          <w:rFonts w:ascii="Arial" w:eastAsiaTheme="minorHAnsi" w:hAnsi="Arial" w:cs="Arial"/>
          <w:b/>
          <w:color w:val="000000"/>
        </w:rPr>
        <w:t>2.</w:t>
      </w:r>
      <w:r w:rsidRPr="0001735A">
        <w:rPr>
          <w:rFonts w:ascii="Arial" w:eastAsiaTheme="minorHAnsi" w:hAnsi="Arial" w:cs="Arial"/>
          <w:b/>
          <w:color w:val="000000"/>
        </w:rPr>
        <w:tab/>
        <w:t>PROCESS OPTIMIZATION</w:t>
      </w:r>
    </w:p>
    <w:p w14:paraId="33FAC1FD" w14:textId="77777777" w:rsidR="0001735A" w:rsidRPr="0001735A" w:rsidRDefault="0001735A" w:rsidP="0001735A">
      <w:pPr>
        <w:shd w:val="clear" w:color="auto" w:fill="FFFFFF"/>
        <w:spacing w:before="120" w:after="0" w:line="240" w:lineRule="auto"/>
        <w:ind w:firstLine="720"/>
        <w:jc w:val="both"/>
        <w:rPr>
          <w:rFonts w:ascii="Arial" w:hAnsi="Arial" w:cs="Arial"/>
        </w:rPr>
      </w:pPr>
      <w:r w:rsidRPr="0001735A">
        <w:rPr>
          <w:rFonts w:ascii="Arial" w:eastAsiaTheme="minorHAnsi" w:hAnsi="Arial" w:cs="Arial"/>
          <w:color w:val="000000"/>
        </w:rPr>
        <w:t xml:space="preserve">Process optimization refers to adjusting a process so as to optimize some specified set of parameters without violating some constraint. The most common goals are minimizing cost, </w:t>
      </w:r>
      <w:r w:rsidRPr="0001735A">
        <w:rPr>
          <w:rFonts w:ascii="Arial" w:eastAsiaTheme="minorHAnsi" w:hAnsi="Arial" w:cs="Arial"/>
          <w:color w:val="000000"/>
        </w:rPr>
        <w:t xml:space="preserve">maximizing throughput, and/or efficiency. </w:t>
      </w:r>
      <w:r w:rsidRPr="0001735A">
        <w:rPr>
          <w:rFonts w:ascii="Arial" w:hAnsi="Arial" w:cs="Arial"/>
        </w:rPr>
        <w:t xml:space="preserve">Process orientation and optimization is now an indispensable part of any modern business unit, technical, administrative or managerial to survive in the national and international competitive environment. </w:t>
      </w:r>
    </w:p>
    <w:p w14:paraId="35F0DD9F" w14:textId="77777777" w:rsidR="0001735A" w:rsidRPr="0001735A" w:rsidRDefault="0001735A" w:rsidP="0001735A">
      <w:pPr>
        <w:shd w:val="clear" w:color="auto" w:fill="FFFFFF"/>
        <w:spacing w:before="120" w:after="0" w:line="240" w:lineRule="auto"/>
        <w:ind w:firstLine="720"/>
        <w:jc w:val="both"/>
        <w:rPr>
          <w:rFonts w:ascii="Arial" w:eastAsiaTheme="minorHAnsi" w:hAnsi="Arial" w:cs="Arial"/>
          <w:color w:val="000000"/>
        </w:rPr>
      </w:pPr>
      <w:r w:rsidRPr="0001735A">
        <w:rPr>
          <w:rFonts w:ascii="Arial" w:hAnsi="Arial" w:cs="Arial"/>
        </w:rPr>
        <w:t>The ongoing process optimization with continuous evaluation, are aimed at sustainable improvement of the given processes. Well-documented approaches in this context are Business Process Reengineering (BPR), Kaizen and Six Sigma etc. While BPR deals with fundamental radical rethinking of business design rather than iterative improvements, Kaizen advocates continuous improvements through small modifications and Sig Sigma is a quality improvement strategy focused on removing variability from processes.</w:t>
      </w:r>
    </w:p>
    <w:p w14:paraId="7472F4CD" w14:textId="77777777" w:rsidR="0001735A" w:rsidRPr="0001735A" w:rsidRDefault="0001735A" w:rsidP="0001735A">
      <w:pPr>
        <w:pStyle w:val="Default"/>
        <w:spacing w:before="120"/>
        <w:jc w:val="both"/>
        <w:rPr>
          <w:rFonts w:ascii="Arial" w:hAnsi="Arial" w:cs="Arial"/>
          <w:sz w:val="22"/>
          <w:szCs w:val="22"/>
        </w:rPr>
      </w:pPr>
    </w:p>
    <w:p w14:paraId="792646B8" w14:textId="77777777" w:rsidR="0001735A" w:rsidRPr="003F4843" w:rsidRDefault="0001735A" w:rsidP="003F4843">
      <w:pPr>
        <w:pStyle w:val="Default"/>
        <w:numPr>
          <w:ilvl w:val="0"/>
          <w:numId w:val="6"/>
        </w:numPr>
        <w:spacing w:before="240" w:after="120"/>
        <w:ind w:left="567" w:hanging="641"/>
        <w:jc w:val="both"/>
        <w:rPr>
          <w:rFonts w:ascii="Arial" w:hAnsi="Arial" w:cs="Arial"/>
          <w:b/>
          <w:sz w:val="22"/>
          <w:szCs w:val="22"/>
        </w:rPr>
      </w:pPr>
      <w:r w:rsidRPr="0001735A">
        <w:rPr>
          <w:rFonts w:ascii="Arial" w:hAnsi="Arial" w:cs="Arial"/>
          <w:b/>
          <w:sz w:val="22"/>
          <w:szCs w:val="22"/>
        </w:rPr>
        <w:t>CUSTOMIZED TECHNOLOGICAL OPTIMIZATIONS FOR UTILITIES</w:t>
      </w:r>
    </w:p>
    <w:p w14:paraId="4C73F090" w14:textId="77777777" w:rsidR="0001735A" w:rsidRPr="00A777E7" w:rsidRDefault="0001735A" w:rsidP="00A777E7">
      <w:pPr>
        <w:pStyle w:val="Default"/>
        <w:spacing w:before="120"/>
        <w:ind w:firstLine="720"/>
        <w:jc w:val="both"/>
        <w:rPr>
          <w:rFonts w:ascii="Arial" w:hAnsi="Arial" w:cs="Arial"/>
          <w:b/>
          <w:sz w:val="22"/>
          <w:szCs w:val="22"/>
        </w:rPr>
      </w:pPr>
      <w:r w:rsidRPr="0001735A">
        <w:rPr>
          <w:rFonts w:ascii="Arial" w:hAnsi="Arial" w:cs="Arial"/>
          <w:sz w:val="22"/>
          <w:szCs w:val="22"/>
          <w:shd w:val="clear" w:color="auto" w:fill="FFFFFF"/>
        </w:rPr>
        <w:t>Emerging technologies in the field of instrumentation and controls are poised to have a big impact on power production. While some technologies are still in the basic stages of research and development (R&amp;D) and on the cusp of widespread adoption, others are now entering operating rooms to change our industry for the better. Some of the technologies represent major advances on conventional approaches. Others are adaptations from outside industries, and even nature, that are providing game-changing innovations for tomorrow's power generation. Together, these technologies represent the power plant of the future where the most cutting-edge technologies are effectively leveraged to provide clean and efficient power for us all.</w:t>
      </w:r>
    </w:p>
    <w:p w14:paraId="16E09790" w14:textId="77777777" w:rsidR="0001735A" w:rsidRPr="0001735A" w:rsidRDefault="0001735A" w:rsidP="0001735A">
      <w:pPr>
        <w:shd w:val="clear" w:color="auto" w:fill="FFFFFF"/>
        <w:spacing w:before="120" w:after="0" w:line="240" w:lineRule="auto"/>
        <w:jc w:val="both"/>
        <w:rPr>
          <w:rFonts w:ascii="Arial" w:eastAsia="Times New Roman" w:hAnsi="Arial" w:cs="Arial"/>
          <w:i/>
          <w:iCs/>
          <w:color w:val="222222"/>
        </w:rPr>
      </w:pPr>
      <w:r w:rsidRPr="0001735A">
        <w:rPr>
          <w:rFonts w:ascii="Arial" w:eastAsia="Times New Roman" w:hAnsi="Arial" w:cs="Arial"/>
          <w:i/>
          <w:iCs/>
          <w:color w:val="222222"/>
        </w:rPr>
        <w:t xml:space="preserve">Big data for utilities: Leveraging data generation and collection </w:t>
      </w:r>
    </w:p>
    <w:p w14:paraId="41231B39" w14:textId="77777777" w:rsidR="0001735A" w:rsidRPr="0001735A" w:rsidRDefault="0001735A" w:rsidP="0001735A">
      <w:pPr>
        <w:shd w:val="clear" w:color="auto" w:fill="FFFFFF"/>
        <w:spacing w:before="120" w:after="0" w:line="240" w:lineRule="auto"/>
        <w:ind w:firstLine="720"/>
        <w:jc w:val="both"/>
        <w:rPr>
          <w:rFonts w:ascii="Arial" w:eastAsia="Times New Roman" w:hAnsi="Arial" w:cs="Arial"/>
          <w:iCs/>
          <w:color w:val="222222"/>
        </w:rPr>
      </w:pPr>
      <w:r w:rsidRPr="0001735A">
        <w:rPr>
          <w:rFonts w:ascii="Arial" w:eastAsia="Times New Roman" w:hAnsi="Arial" w:cs="Arial"/>
          <w:iCs/>
          <w:color w:val="222222"/>
        </w:rPr>
        <w:t xml:space="preserve">Power companies need to work on customized sector specific optimizations </w:t>
      </w:r>
      <w:r w:rsidR="005C403D" w:rsidRPr="0001735A">
        <w:rPr>
          <w:rFonts w:ascii="Arial" w:eastAsia="Times New Roman" w:hAnsi="Arial" w:cs="Arial"/>
          <w:iCs/>
          <w:color w:val="222222"/>
        </w:rPr>
        <w:t>by leveraging</w:t>
      </w:r>
      <w:r w:rsidRPr="0001735A">
        <w:rPr>
          <w:rFonts w:ascii="Arial" w:eastAsia="Times New Roman" w:hAnsi="Arial" w:cs="Arial"/>
          <w:iCs/>
          <w:color w:val="222222"/>
        </w:rPr>
        <w:t xml:space="preserve"> technological innovations to achieve the next level of operational efficiency using existing data generation and collection tools for notification of potential equipment problems much before failure. </w:t>
      </w:r>
    </w:p>
    <w:p w14:paraId="7AD81E1D" w14:textId="77777777" w:rsidR="0001735A" w:rsidRPr="0001735A" w:rsidRDefault="0001735A" w:rsidP="0001735A">
      <w:pPr>
        <w:shd w:val="clear" w:color="auto" w:fill="FFFFFF"/>
        <w:spacing w:before="120" w:after="0" w:line="240" w:lineRule="auto"/>
        <w:jc w:val="both"/>
        <w:rPr>
          <w:rFonts w:ascii="Arial" w:eastAsia="Times New Roman" w:hAnsi="Arial" w:cs="Arial"/>
          <w:i/>
          <w:color w:val="222222"/>
        </w:rPr>
      </w:pPr>
      <w:r w:rsidRPr="0001735A">
        <w:rPr>
          <w:rFonts w:ascii="Arial" w:eastAsia="Times New Roman" w:hAnsi="Arial" w:cs="Arial"/>
          <w:i/>
          <w:color w:val="222222"/>
        </w:rPr>
        <w:lastRenderedPageBreak/>
        <w:t>Environmental Concerns</w:t>
      </w:r>
    </w:p>
    <w:p w14:paraId="50083885" w14:textId="77777777" w:rsidR="0001735A" w:rsidRPr="0001735A" w:rsidRDefault="0001735A" w:rsidP="0001735A">
      <w:pPr>
        <w:shd w:val="clear" w:color="auto" w:fill="FFFFFF"/>
        <w:spacing w:before="120" w:after="0" w:line="240" w:lineRule="auto"/>
        <w:ind w:firstLine="720"/>
        <w:jc w:val="both"/>
        <w:outlineLvl w:val="1"/>
        <w:rPr>
          <w:rFonts w:ascii="Arial" w:hAnsi="Arial" w:cs="Arial"/>
          <w:color w:val="000000"/>
          <w:shd w:val="clear" w:color="auto" w:fill="FFFFFF"/>
        </w:rPr>
      </w:pPr>
      <w:r w:rsidRPr="0001735A">
        <w:rPr>
          <w:rFonts w:ascii="Arial" w:hAnsi="Arial" w:cs="Arial"/>
          <w:color w:val="000000"/>
          <w:shd w:val="clear" w:color="auto" w:fill="FFFFFF"/>
        </w:rPr>
        <w:t>The lack of real-time information is disadvantageous for power plants seeking to comply with growing stringent regulations for water, ambient air and effluent quality guidelines. Sensors that enable real-time feedback information regarding critical water treatment processes, such as flue gas desulphurization, will allow for optimized performance and cost savings in the form of more efficient metering and use of relevant chemicals.</w:t>
      </w:r>
    </w:p>
    <w:p w14:paraId="666D1510" w14:textId="77777777" w:rsidR="0001735A" w:rsidRPr="0001735A" w:rsidRDefault="0001735A" w:rsidP="0001735A">
      <w:pPr>
        <w:shd w:val="clear" w:color="auto" w:fill="FFFFFF"/>
        <w:spacing w:before="120" w:after="0" w:line="240" w:lineRule="auto"/>
        <w:jc w:val="both"/>
        <w:outlineLvl w:val="1"/>
        <w:rPr>
          <w:rFonts w:ascii="Arial" w:hAnsi="Arial" w:cs="Arial"/>
          <w:i/>
          <w:color w:val="000000"/>
          <w:shd w:val="clear" w:color="auto" w:fill="FFFFFF"/>
        </w:rPr>
      </w:pPr>
      <w:r w:rsidRPr="0001735A">
        <w:rPr>
          <w:rFonts w:ascii="Arial" w:hAnsi="Arial" w:cs="Arial"/>
          <w:i/>
          <w:color w:val="000000"/>
          <w:shd w:val="clear" w:color="auto" w:fill="FFFFFF"/>
        </w:rPr>
        <w:t>Automation of processes</w:t>
      </w:r>
    </w:p>
    <w:p w14:paraId="01CE0359" w14:textId="77777777" w:rsidR="0001735A" w:rsidRPr="0001735A" w:rsidRDefault="0001735A" w:rsidP="0001735A">
      <w:pPr>
        <w:shd w:val="clear" w:color="auto" w:fill="FFFFFF"/>
        <w:spacing w:before="120" w:after="0" w:line="240" w:lineRule="auto"/>
        <w:ind w:firstLine="720"/>
        <w:jc w:val="both"/>
        <w:outlineLvl w:val="1"/>
        <w:rPr>
          <w:rFonts w:ascii="Arial" w:hAnsi="Arial" w:cs="Arial"/>
          <w:color w:val="000000"/>
          <w:shd w:val="clear" w:color="auto" w:fill="FFFFFF"/>
        </w:rPr>
      </w:pPr>
      <w:r w:rsidRPr="0001735A">
        <w:rPr>
          <w:rFonts w:ascii="Arial" w:eastAsia="Times New Roman" w:hAnsi="Arial" w:cs="Arial"/>
          <w:color w:val="222222"/>
        </w:rPr>
        <w:t xml:space="preserve">In today’s digital world, an optimally run power plant relies on valuable and accurate data in order to ensure assets are running reliably and with minimal downtime. Streaming in from control systems, Supervisory Control and Data Acquisition (SCADA) systems, distribution management systems, energy management systems, equipment sensors </w:t>
      </w:r>
      <w:proofErr w:type="spellStart"/>
      <w:r w:rsidRPr="0001735A">
        <w:rPr>
          <w:rFonts w:ascii="Arial" w:eastAsia="Times New Roman" w:hAnsi="Arial" w:cs="Arial"/>
          <w:color w:val="222222"/>
        </w:rPr>
        <w:t>etc</w:t>
      </w:r>
      <w:proofErr w:type="spellEnd"/>
      <w:proofErr w:type="gramStart"/>
      <w:r w:rsidRPr="0001735A">
        <w:rPr>
          <w:rFonts w:ascii="Arial" w:eastAsia="Times New Roman" w:hAnsi="Arial" w:cs="Arial"/>
          <w:color w:val="222222"/>
        </w:rPr>
        <w:t>,  this</w:t>
      </w:r>
      <w:proofErr w:type="gramEnd"/>
      <w:r w:rsidRPr="0001735A">
        <w:rPr>
          <w:rFonts w:ascii="Arial" w:eastAsia="Times New Roman" w:hAnsi="Arial" w:cs="Arial"/>
          <w:color w:val="222222"/>
        </w:rPr>
        <w:t xml:space="preserve"> data may be organized and available to many resources if optimization is to be effective. </w:t>
      </w:r>
      <w:r w:rsidRPr="0001735A">
        <w:rPr>
          <w:rFonts w:ascii="Arial" w:hAnsi="Arial" w:cs="Arial"/>
          <w:color w:val="000000"/>
          <w:shd w:val="clear" w:color="auto" w:fill="FFFFFF"/>
        </w:rPr>
        <w:t>With an ever-increasing trend toward big data and large systems of information, synthesizing this data in a meaningful way that provides actionable information is a significant undertaking.</w:t>
      </w:r>
    </w:p>
    <w:p w14:paraId="57631C76" w14:textId="77777777" w:rsidR="0001735A" w:rsidRPr="0001735A" w:rsidRDefault="0001735A" w:rsidP="0001735A">
      <w:pPr>
        <w:shd w:val="clear" w:color="auto" w:fill="FFFFFF"/>
        <w:spacing w:before="120" w:after="0" w:line="240" w:lineRule="auto"/>
        <w:ind w:firstLine="720"/>
        <w:jc w:val="both"/>
        <w:outlineLvl w:val="1"/>
        <w:rPr>
          <w:rFonts w:ascii="Arial" w:eastAsia="Times New Roman" w:hAnsi="Arial" w:cs="Arial"/>
          <w:b/>
          <w:bCs/>
          <w:color w:val="222222"/>
        </w:rPr>
      </w:pPr>
    </w:p>
    <w:p w14:paraId="1047BE61" w14:textId="77777777" w:rsidR="0001735A" w:rsidRPr="0001735A" w:rsidRDefault="003F4843" w:rsidP="003F4843">
      <w:pPr>
        <w:pStyle w:val="ListParagraph"/>
        <w:numPr>
          <w:ilvl w:val="0"/>
          <w:numId w:val="6"/>
        </w:numPr>
        <w:shd w:val="clear" w:color="auto" w:fill="FFFFFF"/>
        <w:spacing w:before="240" w:after="120" w:line="240" w:lineRule="auto"/>
        <w:ind w:left="567" w:hanging="641"/>
        <w:outlineLvl w:val="1"/>
        <w:rPr>
          <w:rFonts w:ascii="Arial" w:eastAsia="Times New Roman" w:hAnsi="Arial" w:cs="Arial"/>
          <w:b/>
          <w:bCs/>
          <w:color w:val="222222"/>
        </w:rPr>
      </w:pPr>
      <w:r>
        <w:rPr>
          <w:rFonts w:ascii="Arial" w:eastAsia="Times New Roman" w:hAnsi="Arial" w:cs="Arial"/>
          <w:b/>
          <w:bCs/>
          <w:color w:val="222222"/>
        </w:rPr>
        <w:t xml:space="preserve">SUGGESTED </w:t>
      </w:r>
      <w:r w:rsidR="0001735A" w:rsidRPr="0001735A">
        <w:rPr>
          <w:rFonts w:ascii="Arial" w:eastAsia="Times New Roman" w:hAnsi="Arial" w:cs="Arial"/>
          <w:b/>
          <w:bCs/>
          <w:color w:val="222222"/>
        </w:rPr>
        <w:t xml:space="preserve">PROCESS </w:t>
      </w:r>
      <w:r w:rsidRPr="0001735A">
        <w:rPr>
          <w:rFonts w:ascii="Arial" w:eastAsia="Times New Roman" w:hAnsi="Arial" w:cs="Arial"/>
          <w:b/>
          <w:bCs/>
          <w:color w:val="222222"/>
        </w:rPr>
        <w:t xml:space="preserve">OPTIMIZATIONS </w:t>
      </w:r>
      <w:r>
        <w:rPr>
          <w:rFonts w:ascii="Arial" w:eastAsia="Times New Roman" w:hAnsi="Arial" w:cs="Arial"/>
          <w:b/>
          <w:bCs/>
          <w:color w:val="222222"/>
        </w:rPr>
        <w:t>FOR</w:t>
      </w:r>
      <w:r w:rsidR="0001735A" w:rsidRPr="0001735A">
        <w:rPr>
          <w:rFonts w:ascii="Arial" w:eastAsia="Times New Roman" w:hAnsi="Arial" w:cs="Arial"/>
          <w:b/>
          <w:bCs/>
          <w:color w:val="222222"/>
        </w:rPr>
        <w:t xml:space="preserve"> UTILITIES</w:t>
      </w:r>
    </w:p>
    <w:p w14:paraId="2B5F3BBF" w14:textId="77777777" w:rsidR="0001735A" w:rsidRPr="0001735A" w:rsidRDefault="0001735A" w:rsidP="005C403D">
      <w:pPr>
        <w:shd w:val="clear" w:color="auto" w:fill="FFFFFF"/>
        <w:spacing w:before="120" w:after="0" w:line="240" w:lineRule="auto"/>
        <w:jc w:val="both"/>
        <w:outlineLvl w:val="1"/>
        <w:rPr>
          <w:rFonts w:ascii="Arial" w:eastAsia="Times New Roman" w:hAnsi="Arial" w:cs="Arial"/>
          <w:b/>
          <w:bCs/>
          <w:color w:val="222222"/>
        </w:rPr>
      </w:pPr>
      <w:r w:rsidRPr="0001735A">
        <w:rPr>
          <w:rFonts w:ascii="Arial" w:eastAsia="Times New Roman" w:hAnsi="Arial" w:cs="Arial"/>
          <w:bCs/>
          <w:color w:val="222222"/>
        </w:rPr>
        <w:t>The paper has made an extensive study of some recent process optimizations deployed by utilities</w:t>
      </w:r>
      <w:r w:rsidR="005C403D">
        <w:rPr>
          <w:rFonts w:ascii="Arial" w:eastAsia="Times New Roman" w:hAnsi="Arial" w:cs="Arial"/>
          <w:bCs/>
          <w:color w:val="222222"/>
        </w:rPr>
        <w:t>.</w:t>
      </w:r>
      <w:r w:rsidRPr="0001735A">
        <w:rPr>
          <w:rFonts w:ascii="Arial" w:eastAsia="Times New Roman" w:hAnsi="Arial" w:cs="Arial"/>
          <w:bCs/>
          <w:color w:val="222222"/>
        </w:rPr>
        <w:t xml:space="preserve"> </w:t>
      </w:r>
    </w:p>
    <w:p w14:paraId="7F83E42D" w14:textId="77777777" w:rsidR="0001735A" w:rsidRPr="0001735A" w:rsidRDefault="0001735A" w:rsidP="0001735A">
      <w:pPr>
        <w:pStyle w:val="NoSpacing"/>
        <w:numPr>
          <w:ilvl w:val="0"/>
          <w:numId w:val="5"/>
        </w:numPr>
        <w:spacing w:before="120"/>
        <w:jc w:val="both"/>
        <w:rPr>
          <w:rFonts w:ascii="Arial" w:hAnsi="Arial" w:cs="Arial"/>
          <w:b/>
          <w:i/>
        </w:rPr>
      </w:pPr>
      <w:r w:rsidRPr="0001735A">
        <w:rPr>
          <w:rFonts w:ascii="Arial" w:hAnsi="Arial" w:cs="Arial"/>
          <w:b/>
          <w:i/>
        </w:rPr>
        <w:t>Inter-beneficiary tie-up of Un-requisitioned surplus (URS)</w:t>
      </w:r>
    </w:p>
    <w:p w14:paraId="01D591BB" w14:textId="77777777" w:rsidR="0001735A" w:rsidRPr="0001735A" w:rsidRDefault="0001735A" w:rsidP="0001735A">
      <w:pPr>
        <w:pStyle w:val="Default"/>
        <w:spacing w:before="120"/>
        <w:ind w:firstLine="720"/>
        <w:jc w:val="both"/>
        <w:rPr>
          <w:rFonts w:ascii="Arial" w:hAnsi="Arial" w:cs="Arial"/>
          <w:sz w:val="22"/>
          <w:szCs w:val="22"/>
        </w:rPr>
      </w:pPr>
      <w:r w:rsidRPr="0001735A">
        <w:rPr>
          <w:rFonts w:ascii="Arial" w:hAnsi="Arial" w:cs="Arial"/>
          <w:sz w:val="22"/>
          <w:szCs w:val="22"/>
        </w:rPr>
        <w:t xml:space="preserve">With the entry of private players in the sector and implementation of merit order for scheduling of power from Stations, substantial capacity remained idle leading to a drop in national PLF over the years. Initially, stations used to tie up with their existing beneficiaries for </w:t>
      </w:r>
      <w:proofErr w:type="spellStart"/>
      <w:r w:rsidRPr="0001735A">
        <w:rPr>
          <w:rFonts w:ascii="Arial" w:hAnsi="Arial" w:cs="Arial"/>
          <w:sz w:val="22"/>
          <w:szCs w:val="22"/>
        </w:rPr>
        <w:t>utilising</w:t>
      </w:r>
      <w:proofErr w:type="spellEnd"/>
      <w:r w:rsidRPr="0001735A">
        <w:rPr>
          <w:rFonts w:ascii="Arial" w:hAnsi="Arial" w:cs="Arial"/>
          <w:sz w:val="22"/>
          <w:szCs w:val="22"/>
        </w:rPr>
        <w:t xml:space="preserve"> the Un-requisitioned Power Surplus (URS) of one beneficiary by the others. </w:t>
      </w:r>
    </w:p>
    <w:p w14:paraId="79445E50" w14:textId="77777777" w:rsidR="0001735A" w:rsidRPr="0001735A" w:rsidRDefault="0001735A" w:rsidP="0001735A">
      <w:pPr>
        <w:pStyle w:val="Default"/>
        <w:spacing w:before="120"/>
        <w:ind w:firstLine="720"/>
        <w:jc w:val="both"/>
        <w:rPr>
          <w:rFonts w:ascii="Arial" w:hAnsi="Arial" w:cs="Arial"/>
          <w:sz w:val="22"/>
          <w:szCs w:val="22"/>
        </w:rPr>
      </w:pPr>
    </w:p>
    <w:p w14:paraId="4EE329C9" w14:textId="77777777" w:rsidR="0001735A" w:rsidRPr="0001735A" w:rsidRDefault="0001735A" w:rsidP="0001735A">
      <w:pPr>
        <w:pStyle w:val="Default"/>
        <w:spacing w:before="120"/>
        <w:jc w:val="both"/>
        <w:rPr>
          <w:rFonts w:ascii="Arial" w:hAnsi="Arial" w:cs="Arial"/>
          <w:sz w:val="22"/>
          <w:szCs w:val="22"/>
        </w:rPr>
      </w:pPr>
      <w:r w:rsidRPr="0001735A">
        <w:rPr>
          <w:rFonts w:ascii="Arial" w:hAnsi="Arial" w:cs="Arial"/>
          <w:sz w:val="22"/>
          <w:szCs w:val="22"/>
        </w:rPr>
        <w:t xml:space="preserve">Before the Revised Tariff Policy dated 28.01.2016 of Ministry of Power, Govt. of India, the URS of one beneficiary was requisitioned and </w:t>
      </w:r>
      <w:proofErr w:type="spellStart"/>
      <w:r w:rsidRPr="0001735A">
        <w:rPr>
          <w:rFonts w:ascii="Arial" w:hAnsi="Arial" w:cs="Arial"/>
          <w:sz w:val="22"/>
          <w:szCs w:val="22"/>
        </w:rPr>
        <w:t>utilised</w:t>
      </w:r>
      <w:proofErr w:type="spellEnd"/>
      <w:r w:rsidRPr="0001735A">
        <w:rPr>
          <w:rFonts w:ascii="Arial" w:hAnsi="Arial" w:cs="Arial"/>
          <w:sz w:val="22"/>
          <w:szCs w:val="22"/>
        </w:rPr>
        <w:t xml:space="preserve"> among the other beneficiaries of the </w:t>
      </w:r>
      <w:proofErr w:type="spellStart"/>
      <w:r w:rsidRPr="0001735A">
        <w:rPr>
          <w:rFonts w:ascii="Arial" w:hAnsi="Arial" w:cs="Arial"/>
          <w:sz w:val="22"/>
          <w:szCs w:val="22"/>
        </w:rPr>
        <w:t>Bhilai</w:t>
      </w:r>
      <w:proofErr w:type="spellEnd"/>
      <w:r w:rsidRPr="0001735A">
        <w:rPr>
          <w:rFonts w:ascii="Arial" w:hAnsi="Arial" w:cs="Arial"/>
          <w:sz w:val="22"/>
          <w:szCs w:val="22"/>
        </w:rPr>
        <w:t xml:space="preserve"> Station (2 X 250 MW). </w:t>
      </w:r>
    </w:p>
    <w:p w14:paraId="7BC6E533" w14:textId="44FCE302" w:rsidR="0001735A" w:rsidRPr="0001735A" w:rsidRDefault="0001735A" w:rsidP="0001735A">
      <w:pPr>
        <w:pStyle w:val="Default"/>
        <w:spacing w:before="120"/>
        <w:jc w:val="both"/>
        <w:rPr>
          <w:rFonts w:ascii="Arial" w:hAnsi="Arial" w:cs="Arial"/>
          <w:sz w:val="22"/>
          <w:szCs w:val="22"/>
        </w:rPr>
      </w:pPr>
      <w:r w:rsidRPr="0001735A">
        <w:rPr>
          <w:rFonts w:ascii="Arial" w:hAnsi="Arial" w:cs="Arial"/>
          <w:sz w:val="22"/>
          <w:szCs w:val="22"/>
        </w:rPr>
        <w:t>The tariff</w:t>
      </w:r>
      <w:r w:rsidR="00E00609">
        <w:rPr>
          <w:rFonts w:ascii="Arial" w:hAnsi="Arial" w:cs="Arial"/>
          <w:sz w:val="22"/>
          <w:szCs w:val="22"/>
          <w:vertAlign w:val="superscript"/>
        </w:rPr>
        <w:t>1</w:t>
      </w:r>
      <w:r w:rsidRPr="0001735A">
        <w:rPr>
          <w:rFonts w:ascii="Arial" w:hAnsi="Arial" w:cs="Arial"/>
          <w:sz w:val="22"/>
          <w:szCs w:val="22"/>
        </w:rPr>
        <w:t xml:space="preserve"> for URS power being availed entails the following:</w:t>
      </w:r>
    </w:p>
    <w:p w14:paraId="1853C5EC" w14:textId="77777777" w:rsidR="0001735A" w:rsidRPr="0001735A" w:rsidRDefault="0001735A" w:rsidP="0001735A">
      <w:pPr>
        <w:pStyle w:val="Default"/>
        <w:spacing w:before="120"/>
        <w:ind w:firstLine="720"/>
        <w:jc w:val="both"/>
        <w:rPr>
          <w:rFonts w:ascii="Arial" w:hAnsi="Arial" w:cs="Arial"/>
          <w:sz w:val="22"/>
          <w:szCs w:val="22"/>
        </w:rPr>
      </w:pPr>
      <w:r w:rsidRPr="0001735A">
        <w:rPr>
          <w:rFonts w:ascii="Arial" w:hAnsi="Arial" w:cs="Arial"/>
          <w:sz w:val="22"/>
          <w:szCs w:val="22"/>
        </w:rPr>
        <w:t xml:space="preserve"> </w:t>
      </w:r>
    </w:p>
    <w:p w14:paraId="60DCB3E4" w14:textId="77777777" w:rsidR="0001735A" w:rsidRPr="0001735A" w:rsidRDefault="0001735A" w:rsidP="0001735A">
      <w:pPr>
        <w:pStyle w:val="Default"/>
        <w:numPr>
          <w:ilvl w:val="0"/>
          <w:numId w:val="3"/>
        </w:numPr>
        <w:spacing w:before="120"/>
        <w:jc w:val="both"/>
        <w:rPr>
          <w:rFonts w:ascii="Arial" w:hAnsi="Arial" w:cs="Arial"/>
          <w:sz w:val="22"/>
          <w:szCs w:val="22"/>
        </w:rPr>
      </w:pPr>
      <w:r w:rsidRPr="0001735A">
        <w:rPr>
          <w:rFonts w:ascii="Arial" w:hAnsi="Arial" w:cs="Arial"/>
          <w:sz w:val="22"/>
          <w:szCs w:val="22"/>
        </w:rPr>
        <w:t>Fixed charges for the quantum are to be paid by the beneficiary availing URS.</w:t>
      </w:r>
    </w:p>
    <w:p w14:paraId="0DEE24C6" w14:textId="77777777" w:rsidR="0001735A" w:rsidRPr="0001735A" w:rsidRDefault="0001735A" w:rsidP="0001735A">
      <w:pPr>
        <w:pStyle w:val="Default"/>
        <w:numPr>
          <w:ilvl w:val="0"/>
          <w:numId w:val="3"/>
        </w:numPr>
        <w:spacing w:before="120"/>
        <w:jc w:val="both"/>
        <w:rPr>
          <w:rFonts w:ascii="Arial" w:hAnsi="Arial" w:cs="Arial"/>
          <w:sz w:val="22"/>
          <w:szCs w:val="22"/>
        </w:rPr>
      </w:pPr>
      <w:r w:rsidRPr="0001735A">
        <w:rPr>
          <w:rFonts w:ascii="Arial" w:hAnsi="Arial" w:cs="Arial"/>
          <w:sz w:val="22"/>
          <w:szCs w:val="22"/>
        </w:rPr>
        <w:t>Energy Charges are billed to the beneficiary utilizing the URS.</w:t>
      </w:r>
    </w:p>
    <w:p w14:paraId="04056579" w14:textId="77777777" w:rsidR="0001735A" w:rsidRPr="0001735A" w:rsidRDefault="0001735A" w:rsidP="0001735A">
      <w:pPr>
        <w:pStyle w:val="Default"/>
        <w:spacing w:before="120"/>
        <w:ind w:firstLine="720"/>
        <w:jc w:val="both"/>
        <w:rPr>
          <w:rFonts w:ascii="Arial" w:hAnsi="Arial" w:cs="Arial"/>
          <w:sz w:val="22"/>
          <w:szCs w:val="22"/>
        </w:rPr>
      </w:pPr>
    </w:p>
    <w:p w14:paraId="5E128682" w14:textId="77777777" w:rsidR="0001735A" w:rsidRPr="0001735A" w:rsidRDefault="0001735A" w:rsidP="0001735A">
      <w:pPr>
        <w:pStyle w:val="Default"/>
        <w:spacing w:before="120"/>
        <w:ind w:firstLine="720"/>
        <w:jc w:val="both"/>
        <w:rPr>
          <w:rFonts w:ascii="Arial" w:hAnsi="Arial" w:cs="Arial"/>
          <w:sz w:val="22"/>
          <w:szCs w:val="22"/>
        </w:rPr>
      </w:pPr>
      <w:proofErr w:type="spellStart"/>
      <w:r w:rsidRPr="0001735A">
        <w:rPr>
          <w:rFonts w:ascii="Arial" w:hAnsi="Arial" w:cs="Arial"/>
          <w:sz w:val="22"/>
          <w:szCs w:val="22"/>
        </w:rPr>
        <w:t>Bhilai</w:t>
      </w:r>
      <w:proofErr w:type="spellEnd"/>
      <w:r w:rsidRPr="0001735A">
        <w:rPr>
          <w:rFonts w:ascii="Arial" w:hAnsi="Arial" w:cs="Arial"/>
          <w:sz w:val="22"/>
          <w:szCs w:val="22"/>
        </w:rPr>
        <w:t xml:space="preserve"> Expansion Power Plant (2 X 250 MW) of NSPCL supplies power to four beneficiaries namely, the state of Chhattisgarh, UT Daman &amp; Diu, UT Dadra &amp; Nagar Haveli and Steel Authority of India Ltd. (SAIL). NSPCL had tied up with its beneficiaries namely UT Daman &amp; Diu and Steel Authority of India Ltd. (SAIL) for utilizing the URS power from its </w:t>
      </w:r>
      <w:proofErr w:type="spellStart"/>
      <w:r w:rsidRPr="0001735A">
        <w:rPr>
          <w:rFonts w:ascii="Arial" w:hAnsi="Arial" w:cs="Arial"/>
          <w:sz w:val="22"/>
          <w:szCs w:val="22"/>
        </w:rPr>
        <w:t>Bhilai</w:t>
      </w:r>
      <w:proofErr w:type="spellEnd"/>
      <w:r w:rsidRPr="0001735A">
        <w:rPr>
          <w:rFonts w:ascii="Arial" w:hAnsi="Arial" w:cs="Arial"/>
          <w:sz w:val="22"/>
          <w:szCs w:val="22"/>
        </w:rPr>
        <w:t xml:space="preserve"> Expansion Power Plant (2 x 250 MW) left unscheduled by other beneficiaries namely UT Dadra &amp; Nagar Haveli and Chhattisgarh. The results for </w:t>
      </w:r>
      <w:r w:rsidRPr="0001735A">
        <w:rPr>
          <w:rFonts w:ascii="Arial" w:hAnsi="Arial" w:cs="Arial"/>
          <w:sz w:val="22"/>
          <w:szCs w:val="22"/>
          <w:lang w:val="en-IN"/>
        </w:rPr>
        <w:t>Inter-beneficiary URS tie up by NSPCL with its beneficiaries from Bhilai Expansion Power Plant (2 x 250 MW)</w:t>
      </w:r>
      <w:r w:rsidRPr="0001735A">
        <w:rPr>
          <w:rFonts w:ascii="Arial" w:hAnsi="Arial" w:cs="Arial"/>
          <w:sz w:val="22"/>
          <w:szCs w:val="22"/>
        </w:rPr>
        <w:t xml:space="preserve"> for 2016-17 have been very encouraging leading to </w:t>
      </w:r>
      <w:r w:rsidRPr="0001735A">
        <w:rPr>
          <w:rFonts w:ascii="Arial" w:hAnsi="Arial" w:cs="Arial"/>
          <w:sz w:val="22"/>
          <w:szCs w:val="22"/>
          <w:lang w:val="en-IN"/>
        </w:rPr>
        <w:t xml:space="preserve">enhanced capacity utilisation by approx. </w:t>
      </w:r>
      <w:r w:rsidRPr="0001735A">
        <w:rPr>
          <w:rFonts w:ascii="Arial" w:hAnsi="Arial" w:cs="Arial"/>
          <w:b/>
          <w:bCs/>
          <w:sz w:val="22"/>
          <w:szCs w:val="22"/>
          <w:lang w:val="en-IN"/>
        </w:rPr>
        <w:t>1.65%</w:t>
      </w:r>
      <w:r w:rsidRPr="0001735A">
        <w:rPr>
          <w:rFonts w:ascii="Arial" w:hAnsi="Arial" w:cs="Arial"/>
          <w:sz w:val="22"/>
          <w:szCs w:val="22"/>
          <w:lang w:val="en-IN"/>
        </w:rPr>
        <w:t>.</w:t>
      </w:r>
    </w:p>
    <w:p w14:paraId="07BF01DF" w14:textId="77777777" w:rsidR="0001735A" w:rsidRPr="0001735A" w:rsidRDefault="0001735A" w:rsidP="0001735A">
      <w:pPr>
        <w:pStyle w:val="Default"/>
        <w:spacing w:before="120"/>
        <w:ind w:firstLine="720"/>
        <w:jc w:val="both"/>
        <w:rPr>
          <w:rFonts w:ascii="Arial" w:hAnsi="Arial" w:cs="Arial"/>
          <w:sz w:val="22"/>
          <w:szCs w:val="22"/>
        </w:rPr>
      </w:pPr>
    </w:p>
    <w:p w14:paraId="45B776EB" w14:textId="77777777" w:rsidR="0001735A" w:rsidRPr="0001735A" w:rsidRDefault="0001735A" w:rsidP="0001735A">
      <w:pPr>
        <w:pStyle w:val="Default"/>
        <w:spacing w:before="120"/>
        <w:ind w:firstLine="720"/>
        <w:jc w:val="both"/>
        <w:rPr>
          <w:rFonts w:ascii="Arial" w:hAnsi="Arial" w:cs="Arial"/>
          <w:sz w:val="22"/>
          <w:szCs w:val="22"/>
        </w:rPr>
      </w:pPr>
      <w:r w:rsidRPr="0001735A">
        <w:rPr>
          <w:rFonts w:ascii="Arial" w:hAnsi="Arial" w:cs="Arial"/>
          <w:sz w:val="22"/>
          <w:szCs w:val="22"/>
        </w:rPr>
        <w:t xml:space="preserve">This mechanism is strongly recommended for higher capacity </w:t>
      </w:r>
      <w:r w:rsidR="005C403D" w:rsidRPr="0001735A">
        <w:rPr>
          <w:rFonts w:ascii="Arial" w:hAnsi="Arial" w:cs="Arial"/>
          <w:sz w:val="22"/>
          <w:szCs w:val="22"/>
        </w:rPr>
        <w:t>stations, which</w:t>
      </w:r>
      <w:r w:rsidRPr="0001735A">
        <w:rPr>
          <w:rFonts w:ascii="Arial" w:hAnsi="Arial" w:cs="Arial"/>
          <w:sz w:val="22"/>
          <w:szCs w:val="22"/>
        </w:rPr>
        <w:t xml:space="preserve"> has a large number of beneficiaries so that the surplus power can be scheduled amongst each other in real time.</w:t>
      </w:r>
    </w:p>
    <w:p w14:paraId="2A59E3F9" w14:textId="77777777" w:rsidR="0001735A" w:rsidRPr="0001735A" w:rsidRDefault="0001735A" w:rsidP="0001735A">
      <w:pPr>
        <w:pStyle w:val="Default"/>
        <w:spacing w:before="120"/>
        <w:ind w:firstLine="720"/>
        <w:jc w:val="both"/>
        <w:rPr>
          <w:rFonts w:ascii="Arial" w:hAnsi="Arial" w:cs="Arial"/>
          <w:sz w:val="22"/>
          <w:szCs w:val="22"/>
        </w:rPr>
      </w:pPr>
    </w:p>
    <w:p w14:paraId="558B8FB0" w14:textId="77777777" w:rsidR="0001735A" w:rsidRPr="0001735A" w:rsidRDefault="0001735A" w:rsidP="0001735A">
      <w:pPr>
        <w:pStyle w:val="NoSpacing"/>
        <w:numPr>
          <w:ilvl w:val="0"/>
          <w:numId w:val="5"/>
        </w:numPr>
        <w:spacing w:before="120"/>
        <w:jc w:val="both"/>
        <w:rPr>
          <w:rFonts w:ascii="Arial" w:hAnsi="Arial" w:cs="Arial"/>
          <w:b/>
          <w:i/>
        </w:rPr>
      </w:pPr>
      <w:r w:rsidRPr="0001735A">
        <w:rPr>
          <w:rFonts w:ascii="Arial" w:hAnsi="Arial" w:cs="Arial"/>
          <w:b/>
          <w:i/>
        </w:rPr>
        <w:t>Trading of URS of Beneficiaries at Power Exchange</w:t>
      </w:r>
    </w:p>
    <w:p w14:paraId="661430AC" w14:textId="77777777" w:rsidR="0001735A" w:rsidRPr="0001735A" w:rsidRDefault="0001735A" w:rsidP="0001735A">
      <w:pPr>
        <w:pStyle w:val="NoSpacing"/>
        <w:spacing w:before="120"/>
        <w:ind w:firstLine="720"/>
        <w:jc w:val="both"/>
        <w:rPr>
          <w:rFonts w:ascii="Arial" w:hAnsi="Arial" w:cs="Arial"/>
          <w:b/>
          <w:i/>
        </w:rPr>
      </w:pPr>
      <w:r w:rsidRPr="0001735A">
        <w:rPr>
          <w:rFonts w:ascii="Arial" w:hAnsi="Arial" w:cs="Arial"/>
        </w:rPr>
        <w:t>In January 2016, Government of India notified amendments in the National Tariff Policy enabling trading of URS power at exchange with the consent of the beneficiaries concerned. NSPCL is one of the few power players which successfully implemented trading of URS of 100 MW of one of its beneficiaries namely Dadra &amp; Nagar Haveli (DNHPDCL) at power exchange. It would be pertinent to mention that consent from other beneficiaries would have ensured higher quantum of capacity utilization.</w:t>
      </w:r>
    </w:p>
    <w:p w14:paraId="2F9C193E" w14:textId="77777777" w:rsidR="0001735A" w:rsidRPr="0001735A" w:rsidRDefault="0001735A" w:rsidP="0001735A">
      <w:pPr>
        <w:pStyle w:val="Default"/>
        <w:spacing w:before="120"/>
        <w:ind w:firstLine="720"/>
        <w:jc w:val="both"/>
        <w:rPr>
          <w:rFonts w:ascii="Arial" w:hAnsi="Arial" w:cs="Arial"/>
          <w:i/>
          <w:sz w:val="22"/>
          <w:szCs w:val="22"/>
        </w:rPr>
      </w:pPr>
    </w:p>
    <w:p w14:paraId="12812270" w14:textId="77777777" w:rsidR="0001735A" w:rsidRPr="0001735A" w:rsidRDefault="0001735A" w:rsidP="0001735A">
      <w:pPr>
        <w:pStyle w:val="Default"/>
        <w:spacing w:before="120"/>
        <w:ind w:firstLine="720"/>
        <w:jc w:val="both"/>
        <w:rPr>
          <w:rFonts w:ascii="Arial" w:hAnsi="Arial" w:cs="Arial"/>
          <w:sz w:val="22"/>
          <w:szCs w:val="22"/>
        </w:rPr>
      </w:pPr>
      <w:r w:rsidRPr="0001735A">
        <w:rPr>
          <w:rFonts w:ascii="Arial" w:hAnsi="Arial" w:cs="Arial"/>
          <w:sz w:val="22"/>
          <w:szCs w:val="22"/>
        </w:rPr>
        <w:t xml:space="preserve">High level consultations at the ministerial level are underway to allow generators to now trade URS without obtaining the mandatory explicit consent of the beneficiaries concerned which is expected to give a greater fillip to </w:t>
      </w:r>
      <w:proofErr w:type="spellStart"/>
      <w:r w:rsidRPr="0001735A">
        <w:rPr>
          <w:rFonts w:ascii="Arial" w:hAnsi="Arial" w:cs="Arial"/>
          <w:sz w:val="22"/>
          <w:szCs w:val="22"/>
        </w:rPr>
        <w:t>utilising</w:t>
      </w:r>
      <w:proofErr w:type="spellEnd"/>
      <w:r w:rsidRPr="0001735A">
        <w:rPr>
          <w:rFonts w:ascii="Arial" w:hAnsi="Arial" w:cs="Arial"/>
          <w:sz w:val="22"/>
          <w:szCs w:val="22"/>
        </w:rPr>
        <w:t xml:space="preserve"> the capacity remaining unscheduled for many of the stations in the country including NSPCL, ensuring their long term sustainability.</w:t>
      </w:r>
    </w:p>
    <w:p w14:paraId="7F12DE07" w14:textId="77777777" w:rsidR="0001735A" w:rsidRPr="0001735A" w:rsidRDefault="0001735A" w:rsidP="0001735A">
      <w:pPr>
        <w:pStyle w:val="NoSpacing"/>
        <w:spacing w:before="120"/>
        <w:jc w:val="both"/>
        <w:rPr>
          <w:rFonts w:ascii="Arial" w:hAnsi="Arial" w:cs="Arial"/>
        </w:rPr>
      </w:pPr>
    </w:p>
    <w:p w14:paraId="11DCAD5B" w14:textId="77777777" w:rsidR="0001735A" w:rsidRPr="0001735A" w:rsidRDefault="0001735A" w:rsidP="0001735A">
      <w:pPr>
        <w:pStyle w:val="NoSpacing"/>
        <w:spacing w:before="120"/>
        <w:jc w:val="both"/>
        <w:rPr>
          <w:rFonts w:ascii="Arial" w:hAnsi="Arial" w:cs="Arial"/>
        </w:rPr>
      </w:pPr>
      <w:r w:rsidRPr="0001735A">
        <w:rPr>
          <w:rFonts w:ascii="Arial" w:hAnsi="Arial" w:cs="Arial"/>
          <w:noProof/>
        </w:rPr>
        <mc:AlternateContent>
          <mc:Choice Requires="wps">
            <w:drawing>
              <wp:anchor distT="0" distB="0" distL="114300" distR="114300" simplePos="0" relativeHeight="251660288" behindDoc="0" locked="0" layoutInCell="1" allowOverlap="1" wp14:anchorId="78685FE9" wp14:editId="57346827">
                <wp:simplePos x="0" y="0"/>
                <wp:positionH relativeFrom="column">
                  <wp:posOffset>1143000</wp:posOffset>
                </wp:positionH>
                <wp:positionV relativeFrom="paragraph">
                  <wp:posOffset>890905</wp:posOffset>
                </wp:positionV>
                <wp:extent cx="914400" cy="457200"/>
                <wp:effectExtent l="0" t="0" r="25400" b="25400"/>
                <wp:wrapNone/>
                <wp:docPr id="8" name="Oval 7"/>
                <wp:cNvGraphicFramePr/>
                <a:graphic xmlns:a="http://schemas.openxmlformats.org/drawingml/2006/main">
                  <a:graphicData uri="http://schemas.microsoft.com/office/word/2010/wordprocessingShape">
                    <wps:wsp>
                      <wps:cNvSpPr/>
                      <wps:spPr>
                        <a:xfrm>
                          <a:off x="0" y="0"/>
                          <a:ext cx="914400"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AF9EF3" w14:textId="77777777" w:rsidR="007C2510" w:rsidRPr="0001735A" w:rsidRDefault="007C2510" w:rsidP="0001735A">
                            <w:pPr>
                              <w:pStyle w:val="NormalWeb"/>
                              <w:kinsoku w:val="0"/>
                              <w:overflowPunct w:val="0"/>
                              <w:spacing w:before="0" w:beforeAutospacing="0" w:after="0" w:afterAutospacing="0"/>
                              <w:jc w:val="center"/>
                              <w:textAlignment w:val="baseline"/>
                              <w:rPr>
                                <w:sz w:val="18"/>
                                <w:szCs w:val="18"/>
                              </w:rPr>
                            </w:pPr>
                            <w:r w:rsidRPr="0001735A">
                              <w:rPr>
                                <w:rFonts w:asciiTheme="minorHAnsi" w:hAnsi="Calibri" w:cstheme="minorBidi"/>
                                <w:color w:val="FFFFFF" w:themeColor="light1"/>
                                <w:kern w:val="24"/>
                                <w:sz w:val="18"/>
                                <w:szCs w:val="18"/>
                              </w:rPr>
                              <w:t>NSPCL</w:t>
                            </w:r>
                          </w:p>
                          <w:p w14:paraId="677196DC" w14:textId="77777777" w:rsidR="007C2510" w:rsidRDefault="007C2510" w:rsidP="0001735A">
                            <w:pPr>
                              <w:pStyle w:val="NormalWeb"/>
                              <w:kinsoku w:val="0"/>
                              <w:overflowPunct w:val="0"/>
                              <w:spacing w:before="0" w:beforeAutospacing="0" w:after="0" w:afterAutospacing="0"/>
                              <w:jc w:val="center"/>
                              <w:textAlignment w:val="baseline"/>
                            </w:pPr>
                            <w:r w:rsidRPr="0001735A">
                              <w:rPr>
                                <w:rFonts w:asciiTheme="minorHAnsi" w:hAnsi="Calibri" w:cstheme="minorBidi"/>
                                <w:color w:val="FFFFFF" w:themeColor="light1"/>
                                <w:kern w:val="24"/>
                                <w:sz w:val="18"/>
                                <w:szCs w:val="18"/>
                              </w:rPr>
                              <w:t>(Generator</w:t>
                            </w:r>
                            <w:r>
                              <w:rPr>
                                <w:rFonts w:asciiTheme="minorHAnsi" w:hAnsi="Calibri" w:cstheme="minorBidi"/>
                                <w:color w:val="FFFFFF" w:themeColor="light1"/>
                                <w:kern w:val="24"/>
                                <w:sz w:val="20"/>
                                <w:szCs w:val="20"/>
                              </w:rPr>
                              <w: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78685FE9" id="Oval 7" o:spid="_x0000_s1026" style="position:absolute;left:0;text-align:left;margin-left:90pt;margin-top:70.1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" fillcolor="#4f81bd [3204]" strokecolor="#243f60 [1604]" strokeweight="2pt">
                <v:textbox>
                  <w:txbxContent>
                    <w:p w14:paraId="37AF9EF3" w14:textId="77777777" w:rsidR="007C2510" w:rsidRPr="0001735A" w:rsidRDefault="007C2510" w:rsidP="0001735A">
                      <w:pPr>
                        <w:pStyle w:val="NormalWeb"/>
                        <w:kinsoku w:val="0"/>
                        <w:overflowPunct w:val="0"/>
                        <w:spacing w:before="0" w:beforeAutospacing="0" w:after="0" w:afterAutospacing="0"/>
                        <w:jc w:val="center"/>
                        <w:textAlignment w:val="baseline"/>
                        <w:rPr>
                          <w:sz w:val="18"/>
                          <w:szCs w:val="18"/>
                        </w:rPr>
                      </w:pPr>
                      <w:r w:rsidRPr="0001735A">
                        <w:rPr>
                          <w:rFonts w:asciiTheme="minorHAnsi" w:hAnsi="Calibri" w:cstheme="minorBidi"/>
                          <w:color w:val="FFFFFF" w:themeColor="light1"/>
                          <w:kern w:val="24"/>
                          <w:sz w:val="18"/>
                          <w:szCs w:val="18"/>
                        </w:rPr>
                        <w:t>NSPCL</w:t>
                      </w:r>
                    </w:p>
                    <w:p w14:paraId="677196DC" w14:textId="77777777" w:rsidR="007C2510" w:rsidRDefault="007C2510" w:rsidP="0001735A">
                      <w:pPr>
                        <w:pStyle w:val="NormalWeb"/>
                        <w:kinsoku w:val="0"/>
                        <w:overflowPunct w:val="0"/>
                        <w:spacing w:before="0" w:beforeAutospacing="0" w:after="0" w:afterAutospacing="0"/>
                        <w:jc w:val="center"/>
                        <w:textAlignment w:val="baseline"/>
                      </w:pPr>
                      <w:r w:rsidRPr="0001735A">
                        <w:rPr>
                          <w:rFonts w:asciiTheme="minorHAnsi" w:hAnsi="Calibri" w:cstheme="minorBidi"/>
                          <w:color w:val="FFFFFF" w:themeColor="light1"/>
                          <w:kern w:val="24"/>
                          <w:sz w:val="18"/>
                          <w:szCs w:val="18"/>
                        </w:rPr>
                        <w:t>(Generator</w:t>
                      </w:r>
                      <w:r>
                        <w:rPr>
                          <w:rFonts w:asciiTheme="minorHAnsi" w:hAnsi="Calibri" w:cstheme="minorBidi"/>
                          <w:color w:val="FFFFFF" w:themeColor="light1"/>
                          <w:kern w:val="24"/>
                          <w:sz w:val="20"/>
                          <w:szCs w:val="20"/>
                        </w:rPr>
                        <w:t>)</w:t>
                      </w:r>
                    </w:p>
                  </w:txbxContent>
                </v:textbox>
              </v:oval>
            </w:pict>
          </mc:Fallback>
        </mc:AlternateContent>
      </w:r>
      <w:r w:rsidRPr="0001735A">
        <w:rPr>
          <w:rFonts w:ascii="Arial" w:hAnsi="Arial" w:cs="Arial"/>
          <w:noProof/>
        </w:rPr>
        <w:drawing>
          <wp:inline distT="0" distB="0" distL="0" distR="0" wp14:anchorId="108C7969" wp14:editId="781A716E">
            <wp:extent cx="3200400" cy="2129790"/>
            <wp:effectExtent l="0" t="0" r="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9F32472" w14:textId="77777777" w:rsidR="0001735A" w:rsidRPr="0001735A" w:rsidRDefault="0001735A" w:rsidP="0001735A">
      <w:pPr>
        <w:pStyle w:val="Default"/>
        <w:spacing w:before="120"/>
        <w:jc w:val="center"/>
        <w:rPr>
          <w:rFonts w:ascii="Arial" w:hAnsi="Arial" w:cs="Arial"/>
          <w:i/>
          <w:sz w:val="22"/>
          <w:szCs w:val="22"/>
        </w:rPr>
      </w:pPr>
      <w:r w:rsidRPr="0001735A">
        <w:rPr>
          <w:rFonts w:ascii="Arial" w:hAnsi="Arial" w:cs="Arial"/>
          <w:i/>
          <w:sz w:val="22"/>
          <w:szCs w:val="22"/>
        </w:rPr>
        <w:t>Fig-</w:t>
      </w:r>
      <w:proofErr w:type="gramStart"/>
      <w:r w:rsidRPr="0001735A">
        <w:rPr>
          <w:rFonts w:ascii="Arial" w:hAnsi="Arial" w:cs="Arial"/>
          <w:i/>
          <w:sz w:val="22"/>
          <w:szCs w:val="22"/>
        </w:rPr>
        <w:t>1 :</w:t>
      </w:r>
      <w:proofErr w:type="gramEnd"/>
      <w:r w:rsidRPr="0001735A">
        <w:rPr>
          <w:rFonts w:ascii="Arial" w:hAnsi="Arial" w:cs="Arial"/>
          <w:i/>
          <w:sz w:val="22"/>
          <w:szCs w:val="22"/>
        </w:rPr>
        <w:t xml:space="preserve"> Different Players and their roles in Trading of URS at Exchange</w:t>
      </w:r>
    </w:p>
    <w:p w14:paraId="5FC9FF94" w14:textId="77777777" w:rsidR="0001735A" w:rsidRPr="0001735A" w:rsidRDefault="0001735A" w:rsidP="0001735A">
      <w:pPr>
        <w:pStyle w:val="Default"/>
        <w:spacing w:before="120"/>
        <w:jc w:val="center"/>
        <w:rPr>
          <w:rFonts w:ascii="Arial" w:hAnsi="Arial" w:cs="Arial"/>
          <w:sz w:val="22"/>
          <w:szCs w:val="22"/>
        </w:rPr>
      </w:pPr>
    </w:p>
    <w:p w14:paraId="635ECC9F" w14:textId="77777777" w:rsidR="0001735A" w:rsidRPr="0001735A" w:rsidRDefault="0001735A" w:rsidP="0001735A">
      <w:pPr>
        <w:pStyle w:val="Default"/>
        <w:spacing w:before="120"/>
        <w:jc w:val="both"/>
        <w:rPr>
          <w:rFonts w:ascii="Arial" w:hAnsi="Arial" w:cs="Arial"/>
          <w:sz w:val="22"/>
          <w:szCs w:val="22"/>
        </w:rPr>
      </w:pPr>
      <w:r w:rsidRPr="0001735A">
        <w:rPr>
          <w:rFonts w:ascii="Arial" w:hAnsi="Arial" w:cs="Arial"/>
          <w:sz w:val="22"/>
          <w:szCs w:val="22"/>
        </w:rPr>
        <w:t>The tariff for URS power being traded in the market entails the following:</w:t>
      </w:r>
    </w:p>
    <w:p w14:paraId="46DCD344" w14:textId="77777777" w:rsidR="0001735A" w:rsidRPr="0001735A" w:rsidRDefault="0001735A" w:rsidP="0001735A">
      <w:pPr>
        <w:pStyle w:val="Default"/>
        <w:numPr>
          <w:ilvl w:val="0"/>
          <w:numId w:val="4"/>
        </w:numPr>
        <w:spacing w:before="120"/>
        <w:jc w:val="both"/>
        <w:rPr>
          <w:rFonts w:ascii="Arial" w:hAnsi="Arial" w:cs="Arial"/>
          <w:sz w:val="22"/>
          <w:szCs w:val="22"/>
        </w:rPr>
      </w:pPr>
      <w:r w:rsidRPr="0001735A">
        <w:rPr>
          <w:rFonts w:ascii="Arial" w:hAnsi="Arial" w:cs="Arial"/>
          <w:sz w:val="22"/>
          <w:szCs w:val="22"/>
        </w:rPr>
        <w:t>Fixed charges for the quantum shall be borne by the principal beneficiary.</w:t>
      </w:r>
    </w:p>
    <w:p w14:paraId="20A1B9F0" w14:textId="77777777" w:rsidR="0001735A" w:rsidRPr="0001735A" w:rsidRDefault="0001735A" w:rsidP="0001735A">
      <w:pPr>
        <w:pStyle w:val="Default"/>
        <w:numPr>
          <w:ilvl w:val="0"/>
          <w:numId w:val="4"/>
        </w:numPr>
        <w:spacing w:before="120"/>
        <w:jc w:val="both"/>
        <w:rPr>
          <w:rFonts w:ascii="Arial" w:hAnsi="Arial" w:cs="Arial"/>
          <w:sz w:val="22"/>
          <w:szCs w:val="22"/>
        </w:rPr>
      </w:pPr>
      <w:r w:rsidRPr="0001735A">
        <w:rPr>
          <w:rFonts w:ascii="Arial" w:hAnsi="Arial" w:cs="Arial"/>
          <w:sz w:val="22"/>
          <w:szCs w:val="22"/>
        </w:rPr>
        <w:t>Sharing of gains arising out of the same shall be in the ratio of 50:50.</w:t>
      </w:r>
    </w:p>
    <w:p w14:paraId="7766E4AE" w14:textId="77777777" w:rsidR="0001735A" w:rsidRPr="005C403D" w:rsidRDefault="0001735A" w:rsidP="005C403D">
      <w:pPr>
        <w:pStyle w:val="Default"/>
        <w:numPr>
          <w:ilvl w:val="0"/>
          <w:numId w:val="4"/>
        </w:numPr>
        <w:spacing w:before="120"/>
        <w:jc w:val="both"/>
        <w:rPr>
          <w:rFonts w:ascii="Arial" w:hAnsi="Arial" w:cs="Arial"/>
          <w:sz w:val="22"/>
          <w:szCs w:val="22"/>
        </w:rPr>
      </w:pPr>
      <w:r w:rsidRPr="0001735A">
        <w:rPr>
          <w:rFonts w:ascii="Arial" w:hAnsi="Arial" w:cs="Arial"/>
          <w:sz w:val="22"/>
          <w:szCs w:val="22"/>
        </w:rPr>
        <w:t>Such gain to be calculated as the difference between selling price of power and fuel charge</w:t>
      </w:r>
    </w:p>
    <w:p w14:paraId="415FE5C4" w14:textId="77777777" w:rsidR="0001735A" w:rsidRPr="0001735A" w:rsidRDefault="0001735A" w:rsidP="005C403D">
      <w:pPr>
        <w:pStyle w:val="Default"/>
        <w:spacing w:before="120"/>
        <w:ind w:firstLine="720"/>
        <w:jc w:val="both"/>
        <w:rPr>
          <w:rFonts w:ascii="Arial" w:hAnsi="Arial" w:cs="Arial"/>
          <w:sz w:val="22"/>
          <w:szCs w:val="22"/>
        </w:rPr>
      </w:pPr>
      <w:r w:rsidRPr="0001735A">
        <w:rPr>
          <w:rFonts w:ascii="Arial" w:hAnsi="Arial" w:cs="Arial"/>
          <w:sz w:val="22"/>
          <w:szCs w:val="22"/>
        </w:rPr>
        <w:t xml:space="preserve">The results for </w:t>
      </w:r>
      <w:r w:rsidRPr="0001735A">
        <w:rPr>
          <w:rFonts w:ascii="Arial" w:hAnsi="Arial" w:cs="Arial"/>
          <w:sz w:val="22"/>
          <w:szCs w:val="22"/>
          <w:lang w:val="en-IN"/>
        </w:rPr>
        <w:t>trading URS at Power Exchange by NSPCL from Bhilai Expansion Power Plant (2 x 250 MW)</w:t>
      </w:r>
      <w:r w:rsidRPr="0001735A">
        <w:rPr>
          <w:rFonts w:ascii="Arial" w:hAnsi="Arial" w:cs="Arial"/>
          <w:sz w:val="22"/>
          <w:szCs w:val="22"/>
        </w:rPr>
        <w:t xml:space="preserve"> for 2016-17 indicate profitability for both the generator and the original beneficiary and also higher capacity utilization for stations on a whole. </w:t>
      </w:r>
    </w:p>
    <w:p w14:paraId="16FE621A" w14:textId="77777777" w:rsidR="0001735A" w:rsidRPr="0001735A" w:rsidRDefault="0001735A" w:rsidP="0001735A">
      <w:pPr>
        <w:pStyle w:val="Default"/>
        <w:spacing w:before="120"/>
        <w:ind w:firstLine="720"/>
        <w:jc w:val="both"/>
        <w:rPr>
          <w:rFonts w:ascii="Arial" w:hAnsi="Arial" w:cs="Arial"/>
          <w:sz w:val="22"/>
          <w:szCs w:val="22"/>
        </w:rPr>
      </w:pPr>
      <w:r w:rsidRPr="0001735A">
        <w:rPr>
          <w:rFonts w:ascii="Arial" w:hAnsi="Arial" w:cs="Arial"/>
          <w:sz w:val="22"/>
          <w:szCs w:val="22"/>
        </w:rPr>
        <w:t xml:space="preserve">This mechanism is now being used in a large measure by several Utilities on a day ahead basis which have competitive prices (Energy charges). </w:t>
      </w:r>
    </w:p>
    <w:p w14:paraId="38064761" w14:textId="77777777" w:rsidR="0001735A" w:rsidRPr="0001735A" w:rsidRDefault="0001735A" w:rsidP="0001735A">
      <w:pPr>
        <w:pStyle w:val="Default"/>
        <w:spacing w:before="120"/>
        <w:jc w:val="both"/>
        <w:rPr>
          <w:rFonts w:ascii="Arial" w:hAnsi="Arial" w:cs="Arial"/>
          <w:b/>
          <w:sz w:val="22"/>
          <w:szCs w:val="22"/>
        </w:rPr>
      </w:pPr>
    </w:p>
    <w:p w14:paraId="63ED1619" w14:textId="77777777" w:rsidR="0001735A" w:rsidRPr="0001735A" w:rsidRDefault="0001735A" w:rsidP="0001735A">
      <w:pPr>
        <w:pStyle w:val="NoSpacing"/>
        <w:numPr>
          <w:ilvl w:val="0"/>
          <w:numId w:val="5"/>
        </w:numPr>
        <w:spacing w:before="120"/>
        <w:jc w:val="both"/>
        <w:rPr>
          <w:rFonts w:ascii="Arial" w:eastAsiaTheme="minorHAnsi" w:hAnsi="Arial" w:cs="Arial"/>
          <w:b/>
          <w:color w:val="000000"/>
        </w:rPr>
      </w:pPr>
      <w:r w:rsidRPr="0001735A">
        <w:rPr>
          <w:rFonts w:ascii="Arial" w:hAnsi="Arial" w:cs="Arial"/>
          <w:b/>
          <w:i/>
        </w:rPr>
        <w:t>Implementation of Reserves Regulation Ancillary Services (RRAS)</w:t>
      </w:r>
    </w:p>
    <w:p w14:paraId="1975B053" w14:textId="77777777" w:rsidR="0001735A" w:rsidRPr="0001735A" w:rsidRDefault="0001735A" w:rsidP="0001735A">
      <w:pPr>
        <w:pStyle w:val="NoSpacing"/>
        <w:spacing w:before="120"/>
        <w:ind w:firstLine="360"/>
        <w:jc w:val="both"/>
        <w:rPr>
          <w:rFonts w:ascii="Arial" w:hAnsi="Arial" w:cs="Arial"/>
        </w:rPr>
      </w:pPr>
      <w:r w:rsidRPr="0001735A">
        <w:rPr>
          <w:rFonts w:ascii="Arial" w:hAnsi="Arial" w:cs="Arial"/>
        </w:rPr>
        <w:t xml:space="preserve">Central Electricity Regulatory Commission (CERC) in March 2016 notified a procedure for Ancillary Services Operation which made obligatory for stations to provide the Reserves Regulation Ancillary Services (RRAS). Although the objective of RRAS Regulations is to help in restoring the frequency level to nominal level, it has also led to enhanced capacity utilization by mandating stations to attune their capacity as and when requisitioned by the system operator by ramping up (RRAS Up) and down (RRAS Down) as per the regional grid requirement. </w:t>
      </w:r>
    </w:p>
    <w:p w14:paraId="52FA2190" w14:textId="77777777" w:rsidR="0001735A" w:rsidRPr="0001735A" w:rsidRDefault="0001735A" w:rsidP="0001735A">
      <w:pPr>
        <w:pStyle w:val="NoSpacing"/>
        <w:spacing w:before="120"/>
        <w:ind w:firstLine="360"/>
        <w:jc w:val="both"/>
        <w:rPr>
          <w:rFonts w:ascii="Arial" w:hAnsi="Arial" w:cs="Arial"/>
        </w:rPr>
      </w:pPr>
      <w:r w:rsidRPr="0001735A">
        <w:rPr>
          <w:rFonts w:ascii="Arial" w:hAnsi="Arial" w:cs="Arial"/>
        </w:rPr>
        <w:t xml:space="preserve">NSPCL has also been fulfilling its obligation of implementing RRAS and in the process during the FY 2016-17 resulting in enhanced capacity utilization by a PLF of </w:t>
      </w:r>
      <w:proofErr w:type="gramStart"/>
      <w:r w:rsidRPr="0001735A">
        <w:rPr>
          <w:rFonts w:ascii="Arial" w:hAnsi="Arial" w:cs="Arial"/>
        </w:rPr>
        <w:t>approx..</w:t>
      </w:r>
      <w:proofErr w:type="gramEnd"/>
      <w:r w:rsidRPr="0001735A">
        <w:rPr>
          <w:rFonts w:ascii="Arial" w:hAnsi="Arial" w:cs="Arial"/>
        </w:rPr>
        <w:t>1.25% besides getting compensated adequately for the Ancillary Services (AS) rendered.</w:t>
      </w:r>
    </w:p>
    <w:p w14:paraId="60E6811B" w14:textId="77777777" w:rsidR="0001735A" w:rsidRPr="0001735A" w:rsidRDefault="0001735A" w:rsidP="0001735A">
      <w:pPr>
        <w:pStyle w:val="Default"/>
        <w:spacing w:before="120"/>
        <w:jc w:val="both"/>
        <w:rPr>
          <w:rFonts w:ascii="Arial" w:hAnsi="Arial" w:cs="Arial"/>
          <w:sz w:val="22"/>
          <w:szCs w:val="22"/>
        </w:rPr>
      </w:pPr>
      <w:r w:rsidRPr="0001735A">
        <w:rPr>
          <w:rFonts w:ascii="Arial" w:hAnsi="Arial" w:cs="Arial"/>
          <w:sz w:val="22"/>
          <w:szCs w:val="22"/>
        </w:rPr>
        <w:t>The tariff (compensation for AS) for power being delivered by RRAS provider under RRAS up /RRAS down entails the following:</w:t>
      </w:r>
    </w:p>
    <w:p w14:paraId="05F3C2F4" w14:textId="77777777" w:rsidR="0001735A" w:rsidRPr="0001735A" w:rsidRDefault="0001735A" w:rsidP="0001735A">
      <w:pPr>
        <w:pStyle w:val="Default"/>
        <w:spacing w:before="120"/>
        <w:jc w:val="both"/>
        <w:rPr>
          <w:rFonts w:ascii="Arial" w:hAnsi="Arial" w:cs="Arial"/>
          <w:sz w:val="22"/>
          <w:szCs w:val="22"/>
        </w:rPr>
      </w:pPr>
    </w:p>
    <w:p w14:paraId="738AAB75" w14:textId="77777777" w:rsidR="0001735A" w:rsidRPr="0001735A" w:rsidRDefault="0001735A" w:rsidP="0001735A">
      <w:pPr>
        <w:pStyle w:val="Default"/>
        <w:numPr>
          <w:ilvl w:val="0"/>
          <w:numId w:val="4"/>
        </w:numPr>
        <w:spacing w:before="120"/>
        <w:jc w:val="both"/>
        <w:rPr>
          <w:rFonts w:ascii="Arial" w:hAnsi="Arial" w:cs="Arial"/>
          <w:sz w:val="22"/>
          <w:szCs w:val="22"/>
        </w:rPr>
      </w:pPr>
      <w:r w:rsidRPr="0001735A">
        <w:rPr>
          <w:rFonts w:ascii="Arial" w:hAnsi="Arial" w:cs="Arial"/>
          <w:sz w:val="22"/>
          <w:szCs w:val="22"/>
        </w:rPr>
        <w:t xml:space="preserve">Incentive @50 </w:t>
      </w:r>
      <w:proofErr w:type="spellStart"/>
      <w:r w:rsidRPr="0001735A">
        <w:rPr>
          <w:rFonts w:ascii="Arial" w:hAnsi="Arial" w:cs="Arial"/>
          <w:sz w:val="22"/>
          <w:szCs w:val="22"/>
        </w:rPr>
        <w:t>paise</w:t>
      </w:r>
      <w:proofErr w:type="spellEnd"/>
      <w:r w:rsidRPr="0001735A">
        <w:rPr>
          <w:rFonts w:ascii="Arial" w:hAnsi="Arial" w:cs="Arial"/>
          <w:sz w:val="22"/>
          <w:szCs w:val="22"/>
        </w:rPr>
        <w:t>/Kwh for RRAS up</w:t>
      </w:r>
    </w:p>
    <w:p w14:paraId="29E096C6" w14:textId="77777777" w:rsidR="0001735A" w:rsidRPr="0001735A" w:rsidRDefault="0001735A" w:rsidP="0001735A">
      <w:pPr>
        <w:pStyle w:val="Default"/>
        <w:numPr>
          <w:ilvl w:val="0"/>
          <w:numId w:val="4"/>
        </w:numPr>
        <w:spacing w:before="120"/>
        <w:jc w:val="both"/>
        <w:rPr>
          <w:rFonts w:ascii="Arial" w:hAnsi="Arial" w:cs="Arial"/>
          <w:sz w:val="22"/>
          <w:szCs w:val="22"/>
        </w:rPr>
      </w:pPr>
      <w:r w:rsidRPr="0001735A">
        <w:rPr>
          <w:rFonts w:ascii="Arial" w:hAnsi="Arial" w:cs="Arial"/>
          <w:sz w:val="22"/>
          <w:szCs w:val="22"/>
        </w:rPr>
        <w:t>25% Energy Charges for RRAS down</w:t>
      </w:r>
    </w:p>
    <w:p w14:paraId="2804F9BB" w14:textId="77777777" w:rsidR="0001735A" w:rsidRPr="0001735A" w:rsidRDefault="0001735A" w:rsidP="0001735A">
      <w:pPr>
        <w:pStyle w:val="NoSpacing"/>
        <w:spacing w:before="120"/>
        <w:ind w:firstLine="720"/>
        <w:jc w:val="both"/>
        <w:rPr>
          <w:rFonts w:ascii="Arial" w:hAnsi="Arial" w:cs="Arial"/>
        </w:rPr>
      </w:pPr>
      <w:r w:rsidRPr="0001735A">
        <w:rPr>
          <w:rFonts w:ascii="Arial" w:hAnsi="Arial" w:cs="Arial"/>
        </w:rPr>
        <w:t xml:space="preserve">The </w:t>
      </w:r>
      <w:r w:rsidR="00A777E7" w:rsidRPr="0001735A">
        <w:rPr>
          <w:rFonts w:ascii="Arial" w:hAnsi="Arial" w:cs="Arial"/>
        </w:rPr>
        <w:t xml:space="preserve">results for </w:t>
      </w:r>
      <w:r w:rsidR="00A777E7" w:rsidRPr="0001735A">
        <w:rPr>
          <w:rFonts w:ascii="Arial" w:eastAsiaTheme="minorHAnsi" w:hAnsi="Arial" w:cs="Arial"/>
          <w:color w:val="000000"/>
          <w:lang w:val="en-IN"/>
        </w:rPr>
        <w:t xml:space="preserve">Fulfilling RRAS Obligation by NSPCL during the FY 2016-17 indicate </w:t>
      </w:r>
      <w:r w:rsidR="00A777E7" w:rsidRPr="0001735A">
        <w:rPr>
          <w:rFonts w:ascii="Arial" w:eastAsiaTheme="minorHAnsi" w:hAnsi="Arial" w:cs="Arial"/>
          <w:color w:val="000000"/>
        </w:rPr>
        <w:t>improvement in capacity utilization and are</w:t>
      </w:r>
      <w:r w:rsidRPr="0001735A">
        <w:rPr>
          <w:rFonts w:ascii="Arial" w:eastAsiaTheme="minorHAnsi" w:hAnsi="Arial" w:cs="Arial"/>
          <w:color w:val="000000"/>
        </w:rPr>
        <w:t xml:space="preserve"> considered to be favorable for operational efficiency and regional grid stability.</w:t>
      </w:r>
    </w:p>
    <w:p w14:paraId="61ED3F91" w14:textId="77777777" w:rsidR="0001735A" w:rsidRPr="0001735A" w:rsidRDefault="0001735A" w:rsidP="0001735A">
      <w:pPr>
        <w:pStyle w:val="NoSpacing"/>
        <w:numPr>
          <w:ilvl w:val="0"/>
          <w:numId w:val="5"/>
        </w:numPr>
        <w:spacing w:before="120"/>
        <w:jc w:val="both"/>
        <w:rPr>
          <w:rFonts w:ascii="Arial" w:eastAsiaTheme="minorHAnsi" w:hAnsi="Arial" w:cs="Arial"/>
          <w:b/>
          <w:color w:val="000000"/>
        </w:rPr>
      </w:pPr>
      <w:r w:rsidRPr="0001735A">
        <w:rPr>
          <w:rFonts w:ascii="Arial" w:hAnsi="Arial" w:cs="Arial"/>
          <w:b/>
          <w:i/>
        </w:rPr>
        <w:t>Reduction in Energy Charges (ECR)</w:t>
      </w:r>
    </w:p>
    <w:p w14:paraId="65AC8633" w14:textId="77777777" w:rsidR="0001735A" w:rsidRPr="003F4843" w:rsidRDefault="0001735A" w:rsidP="003F4843">
      <w:pPr>
        <w:pStyle w:val="NoSpacing"/>
        <w:spacing w:before="120"/>
        <w:ind w:firstLine="720"/>
        <w:jc w:val="both"/>
        <w:rPr>
          <w:rFonts w:ascii="Arial" w:eastAsiaTheme="minorHAnsi" w:hAnsi="Arial" w:cs="Arial"/>
          <w:color w:val="000000"/>
        </w:rPr>
      </w:pPr>
      <w:r w:rsidRPr="0001735A">
        <w:rPr>
          <w:rFonts w:ascii="Arial" w:hAnsi="Arial" w:cs="Arial"/>
        </w:rPr>
        <w:t xml:space="preserve">NSPCL has carried out Substitution of imported coal from domestic sources resulting in a secular decline in Cost of Energy in general and Energy Charges in particular. </w:t>
      </w:r>
      <w:r w:rsidRPr="0001735A">
        <w:rPr>
          <w:rFonts w:ascii="Arial" w:eastAsiaTheme="minorHAnsi" w:hAnsi="Arial" w:cs="Arial"/>
          <w:color w:val="000000"/>
        </w:rPr>
        <w:t xml:space="preserve">This </w:t>
      </w:r>
      <w:r w:rsidR="005C403D" w:rsidRPr="0001735A">
        <w:rPr>
          <w:rFonts w:ascii="Arial" w:eastAsiaTheme="minorHAnsi" w:hAnsi="Arial" w:cs="Arial"/>
          <w:color w:val="000000"/>
        </w:rPr>
        <w:t>reduction in</w:t>
      </w:r>
      <w:r w:rsidRPr="0001735A">
        <w:rPr>
          <w:rFonts w:ascii="Arial" w:eastAsiaTheme="minorHAnsi" w:hAnsi="Arial" w:cs="Arial"/>
          <w:color w:val="000000"/>
        </w:rPr>
        <w:t xml:space="preserve"> Energy charges is critical for obtaining </w:t>
      </w:r>
      <w:proofErr w:type="spellStart"/>
      <w:r w:rsidRPr="0001735A">
        <w:rPr>
          <w:rFonts w:ascii="Arial" w:eastAsiaTheme="minorHAnsi" w:hAnsi="Arial" w:cs="Arial"/>
          <w:color w:val="000000"/>
        </w:rPr>
        <w:t>favourable</w:t>
      </w:r>
      <w:proofErr w:type="spellEnd"/>
      <w:r w:rsidRPr="0001735A">
        <w:rPr>
          <w:rFonts w:ascii="Arial" w:eastAsiaTheme="minorHAnsi" w:hAnsi="Arial" w:cs="Arial"/>
          <w:color w:val="000000"/>
        </w:rPr>
        <w:t xml:space="preserve"> merit allocation from </w:t>
      </w:r>
      <w:r w:rsidR="005C403D" w:rsidRPr="0001735A">
        <w:rPr>
          <w:rFonts w:ascii="Arial" w:eastAsiaTheme="minorHAnsi" w:hAnsi="Arial" w:cs="Arial"/>
          <w:color w:val="000000"/>
        </w:rPr>
        <w:t>DICOMS, which</w:t>
      </w:r>
      <w:r w:rsidRPr="0001735A">
        <w:rPr>
          <w:rFonts w:ascii="Arial" w:eastAsiaTheme="minorHAnsi" w:hAnsi="Arial" w:cs="Arial"/>
          <w:color w:val="000000"/>
        </w:rPr>
        <w:t xml:space="preserve"> ensures sustained operation at higher loads.</w:t>
      </w:r>
    </w:p>
    <w:p w14:paraId="26A53B47" w14:textId="77777777" w:rsidR="0001735A" w:rsidRPr="0001735A" w:rsidRDefault="0001735A" w:rsidP="0001735A">
      <w:pPr>
        <w:pStyle w:val="Default"/>
        <w:spacing w:before="120"/>
        <w:jc w:val="both"/>
        <w:rPr>
          <w:rFonts w:ascii="Arial" w:hAnsi="Arial" w:cs="Arial"/>
          <w:i/>
          <w:sz w:val="22"/>
          <w:szCs w:val="22"/>
        </w:rPr>
      </w:pPr>
    </w:p>
    <w:p w14:paraId="2BDFEA16" w14:textId="77777777" w:rsidR="0001735A" w:rsidRPr="0001735A" w:rsidRDefault="003F4843" w:rsidP="0001735A">
      <w:pPr>
        <w:pStyle w:val="NoSpacing"/>
        <w:spacing w:before="120"/>
        <w:ind w:left="720"/>
        <w:jc w:val="both"/>
        <w:rPr>
          <w:rFonts w:ascii="Arial" w:hAnsi="Arial" w:cs="Arial"/>
          <w:b/>
        </w:rPr>
      </w:pPr>
      <w:r w:rsidRPr="0001735A">
        <w:rPr>
          <w:rFonts w:ascii="Arial" w:hAnsi="Arial" w:cs="Arial"/>
          <w:noProof/>
        </w:rPr>
        <w:drawing>
          <wp:anchor distT="0" distB="0" distL="114300" distR="114300" simplePos="0" relativeHeight="251663360" behindDoc="0" locked="0" layoutInCell="1" allowOverlap="1" wp14:anchorId="297E8352" wp14:editId="7580AC17">
            <wp:simplePos x="0" y="0"/>
            <wp:positionH relativeFrom="column">
              <wp:posOffset>0</wp:posOffset>
            </wp:positionH>
            <wp:positionV relativeFrom="paragraph">
              <wp:posOffset>64770</wp:posOffset>
            </wp:positionV>
            <wp:extent cx="3086100" cy="2400300"/>
            <wp:effectExtent l="25400" t="25400" r="38100" b="381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4"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086100" cy="240030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14:paraId="482418EC" w14:textId="77777777" w:rsidR="0001735A" w:rsidRPr="0001735A" w:rsidRDefault="0001735A" w:rsidP="0001735A">
      <w:pPr>
        <w:pStyle w:val="NoSpacing"/>
        <w:spacing w:before="120"/>
        <w:jc w:val="both"/>
        <w:rPr>
          <w:rFonts w:ascii="Arial" w:hAnsi="Arial" w:cs="Arial"/>
          <w:b/>
          <w:i/>
        </w:rPr>
      </w:pPr>
    </w:p>
    <w:p w14:paraId="2BDCE1CA" w14:textId="77777777" w:rsidR="0001735A" w:rsidRDefault="0001735A" w:rsidP="0001735A">
      <w:pPr>
        <w:pStyle w:val="Default"/>
        <w:spacing w:before="120"/>
        <w:jc w:val="both"/>
        <w:rPr>
          <w:rFonts w:ascii="Arial" w:hAnsi="Arial" w:cs="Arial"/>
          <w:i/>
          <w:sz w:val="22"/>
          <w:szCs w:val="22"/>
        </w:rPr>
      </w:pPr>
    </w:p>
    <w:p w14:paraId="53CEC3DF" w14:textId="77777777" w:rsidR="0001735A" w:rsidRDefault="0001735A" w:rsidP="0001735A">
      <w:pPr>
        <w:pStyle w:val="Default"/>
        <w:spacing w:before="120"/>
        <w:jc w:val="both"/>
        <w:rPr>
          <w:rFonts w:ascii="Arial" w:hAnsi="Arial" w:cs="Arial"/>
          <w:i/>
          <w:sz w:val="22"/>
          <w:szCs w:val="22"/>
        </w:rPr>
      </w:pPr>
    </w:p>
    <w:p w14:paraId="3E3D1269" w14:textId="77777777" w:rsidR="0001735A" w:rsidRDefault="0001735A" w:rsidP="0001735A">
      <w:pPr>
        <w:pStyle w:val="Default"/>
        <w:spacing w:before="120"/>
        <w:jc w:val="both"/>
        <w:rPr>
          <w:rFonts w:ascii="Arial" w:hAnsi="Arial" w:cs="Arial"/>
          <w:i/>
          <w:sz w:val="22"/>
          <w:szCs w:val="22"/>
        </w:rPr>
      </w:pPr>
    </w:p>
    <w:p w14:paraId="47F81C29" w14:textId="77777777" w:rsidR="0001735A" w:rsidRDefault="0001735A" w:rsidP="0001735A">
      <w:pPr>
        <w:pStyle w:val="Default"/>
        <w:spacing w:before="120"/>
        <w:jc w:val="both"/>
        <w:rPr>
          <w:rFonts w:ascii="Arial" w:hAnsi="Arial" w:cs="Arial"/>
          <w:i/>
          <w:sz w:val="22"/>
          <w:szCs w:val="22"/>
        </w:rPr>
      </w:pPr>
    </w:p>
    <w:p w14:paraId="145D3ED1" w14:textId="77777777" w:rsidR="0001735A" w:rsidRDefault="0001735A" w:rsidP="0001735A">
      <w:pPr>
        <w:pStyle w:val="Default"/>
        <w:spacing w:before="120"/>
        <w:jc w:val="both"/>
        <w:rPr>
          <w:rFonts w:ascii="Arial" w:hAnsi="Arial" w:cs="Arial"/>
          <w:i/>
          <w:sz w:val="22"/>
          <w:szCs w:val="22"/>
        </w:rPr>
      </w:pPr>
    </w:p>
    <w:p w14:paraId="583F9D4F" w14:textId="77777777" w:rsidR="0001735A" w:rsidRDefault="0001735A" w:rsidP="0001735A">
      <w:pPr>
        <w:pStyle w:val="Default"/>
        <w:spacing w:before="120"/>
        <w:jc w:val="both"/>
        <w:rPr>
          <w:rFonts w:ascii="Arial" w:hAnsi="Arial" w:cs="Arial"/>
          <w:i/>
          <w:sz w:val="22"/>
          <w:szCs w:val="22"/>
        </w:rPr>
      </w:pPr>
    </w:p>
    <w:p w14:paraId="1B82C12F" w14:textId="77777777" w:rsidR="00A777E7" w:rsidRDefault="00A777E7" w:rsidP="0001735A">
      <w:pPr>
        <w:pStyle w:val="Default"/>
        <w:spacing w:before="120"/>
        <w:jc w:val="both"/>
        <w:rPr>
          <w:rFonts w:ascii="Arial" w:hAnsi="Arial" w:cs="Arial"/>
          <w:i/>
          <w:sz w:val="22"/>
          <w:szCs w:val="22"/>
        </w:rPr>
      </w:pPr>
    </w:p>
    <w:p w14:paraId="0239E79E" w14:textId="77777777" w:rsidR="003F4843" w:rsidRDefault="003F4843" w:rsidP="0001735A">
      <w:pPr>
        <w:pStyle w:val="Default"/>
        <w:spacing w:before="120"/>
        <w:jc w:val="both"/>
        <w:rPr>
          <w:rFonts w:ascii="Arial" w:hAnsi="Arial" w:cs="Arial"/>
          <w:i/>
          <w:sz w:val="22"/>
          <w:szCs w:val="22"/>
        </w:rPr>
      </w:pPr>
    </w:p>
    <w:p w14:paraId="02774D14" w14:textId="77777777" w:rsidR="003F4843" w:rsidRDefault="003F4843" w:rsidP="0001735A">
      <w:pPr>
        <w:pStyle w:val="Default"/>
        <w:spacing w:before="120"/>
        <w:jc w:val="both"/>
        <w:rPr>
          <w:rFonts w:ascii="Arial" w:hAnsi="Arial" w:cs="Arial"/>
          <w:i/>
          <w:sz w:val="22"/>
          <w:szCs w:val="22"/>
        </w:rPr>
      </w:pPr>
    </w:p>
    <w:p w14:paraId="35D49FFB" w14:textId="1B1C14F5" w:rsidR="0001735A" w:rsidRPr="0001735A" w:rsidRDefault="00E00609" w:rsidP="0001735A">
      <w:pPr>
        <w:pStyle w:val="Default"/>
        <w:spacing w:before="120"/>
        <w:jc w:val="both"/>
        <w:rPr>
          <w:rFonts w:ascii="Arial" w:hAnsi="Arial" w:cs="Arial"/>
          <w:i/>
          <w:sz w:val="22"/>
          <w:szCs w:val="22"/>
        </w:rPr>
      </w:pPr>
      <w:r>
        <w:rPr>
          <w:rFonts w:ascii="Arial" w:hAnsi="Arial" w:cs="Arial"/>
          <w:i/>
          <w:sz w:val="22"/>
          <w:szCs w:val="22"/>
        </w:rPr>
        <w:t>Fig-2</w:t>
      </w:r>
      <w:r w:rsidR="0001735A" w:rsidRPr="0001735A">
        <w:rPr>
          <w:rFonts w:ascii="Arial" w:hAnsi="Arial" w:cs="Arial"/>
          <w:i/>
          <w:sz w:val="22"/>
          <w:szCs w:val="22"/>
        </w:rPr>
        <w:t xml:space="preserve">: ECR Reduction for </w:t>
      </w:r>
      <w:proofErr w:type="spellStart"/>
      <w:r w:rsidR="0001735A" w:rsidRPr="0001735A">
        <w:rPr>
          <w:rFonts w:ascii="Arial" w:hAnsi="Arial" w:cs="Arial"/>
          <w:i/>
          <w:sz w:val="22"/>
          <w:szCs w:val="22"/>
        </w:rPr>
        <w:t>Bhilai</w:t>
      </w:r>
      <w:proofErr w:type="spellEnd"/>
      <w:r w:rsidR="0001735A" w:rsidRPr="0001735A">
        <w:rPr>
          <w:rFonts w:ascii="Arial" w:hAnsi="Arial" w:cs="Arial"/>
          <w:i/>
          <w:sz w:val="22"/>
          <w:szCs w:val="22"/>
        </w:rPr>
        <w:t xml:space="preserve"> (2 X250 MW) of NSPCL from 2012-13 to 2016-17 (</w:t>
      </w:r>
      <w:proofErr w:type="spellStart"/>
      <w:r w:rsidR="0001735A" w:rsidRPr="0001735A">
        <w:rPr>
          <w:rFonts w:ascii="Arial" w:hAnsi="Arial" w:cs="Arial"/>
          <w:i/>
          <w:sz w:val="22"/>
          <w:szCs w:val="22"/>
        </w:rPr>
        <w:t>upto</w:t>
      </w:r>
      <w:proofErr w:type="spellEnd"/>
      <w:r w:rsidR="0001735A" w:rsidRPr="0001735A">
        <w:rPr>
          <w:rFonts w:ascii="Arial" w:hAnsi="Arial" w:cs="Arial"/>
          <w:i/>
          <w:sz w:val="22"/>
          <w:szCs w:val="22"/>
        </w:rPr>
        <w:t xml:space="preserve"> Jan’17)</w:t>
      </w:r>
    </w:p>
    <w:p w14:paraId="390A3500" w14:textId="77777777" w:rsidR="0001735A" w:rsidRPr="0001735A" w:rsidRDefault="0001735A" w:rsidP="0001735A">
      <w:pPr>
        <w:pStyle w:val="ListParagraph"/>
        <w:numPr>
          <w:ilvl w:val="0"/>
          <w:numId w:val="5"/>
        </w:numPr>
        <w:shd w:val="clear" w:color="auto" w:fill="FFFFFF"/>
        <w:spacing w:before="120" w:after="0" w:line="240" w:lineRule="auto"/>
        <w:outlineLvl w:val="1"/>
        <w:rPr>
          <w:rFonts w:ascii="Arial" w:eastAsia="Times New Roman" w:hAnsi="Arial" w:cs="Arial"/>
          <w:b/>
          <w:bCs/>
          <w:color w:val="222222"/>
        </w:rPr>
      </w:pPr>
      <w:r w:rsidRPr="0001735A">
        <w:rPr>
          <w:rFonts w:ascii="Arial" w:eastAsia="Times New Roman" w:hAnsi="Arial" w:cs="Arial"/>
          <w:b/>
          <w:bCs/>
          <w:color w:val="222222"/>
        </w:rPr>
        <w:t>Bundling-Reverse Bundling of Power</w:t>
      </w:r>
    </w:p>
    <w:p w14:paraId="57A00482" w14:textId="77777777" w:rsidR="0001735A" w:rsidRPr="0001735A" w:rsidRDefault="0001735A" w:rsidP="00E21002">
      <w:pPr>
        <w:shd w:val="clear" w:color="auto" w:fill="FFFFFF"/>
        <w:spacing w:before="120" w:after="0" w:line="240" w:lineRule="auto"/>
        <w:ind w:left="284" w:firstLine="720"/>
        <w:jc w:val="both"/>
        <w:outlineLvl w:val="1"/>
        <w:rPr>
          <w:rFonts w:ascii="Arial" w:eastAsia="Times New Roman" w:hAnsi="Arial" w:cs="Arial"/>
          <w:bCs/>
          <w:color w:val="222222"/>
        </w:rPr>
      </w:pPr>
      <w:r w:rsidRPr="0001735A">
        <w:rPr>
          <w:rFonts w:ascii="Arial" w:eastAsia="Times New Roman" w:hAnsi="Arial" w:cs="Arial"/>
          <w:bCs/>
          <w:color w:val="222222"/>
        </w:rPr>
        <w:t>The bundling of power was a good scheme when tariffs for solar power were much higher but they have seen a steady decline and solar power is no longer being seen as a subsidized entity.</w:t>
      </w:r>
      <w:r w:rsidRPr="0001735A">
        <w:rPr>
          <w:rFonts w:ascii="Arial" w:eastAsiaTheme="minorEastAsia" w:hAnsi="Arial" w:cs="Arial"/>
          <w:color w:val="000000" w:themeColor="text1"/>
          <w:kern w:val="24"/>
        </w:rPr>
        <w:t xml:space="preserve"> However, </w:t>
      </w:r>
      <w:r w:rsidRPr="0001735A">
        <w:rPr>
          <w:rFonts w:ascii="Arial" w:eastAsia="Times New Roman" w:hAnsi="Arial" w:cs="Arial"/>
          <w:bCs/>
          <w:color w:val="222222"/>
        </w:rPr>
        <w:t>some states no longer want thermal and solar power bundled.</w:t>
      </w:r>
    </w:p>
    <w:p w14:paraId="30D9E251" w14:textId="77777777" w:rsidR="0001735A" w:rsidRPr="0001735A" w:rsidRDefault="0001735A" w:rsidP="00E21002">
      <w:pPr>
        <w:shd w:val="clear" w:color="auto" w:fill="FFFFFF"/>
        <w:spacing w:before="120" w:after="0" w:line="240" w:lineRule="auto"/>
        <w:ind w:left="284" w:firstLine="720"/>
        <w:jc w:val="both"/>
        <w:outlineLvl w:val="1"/>
        <w:rPr>
          <w:rFonts w:ascii="Arial" w:eastAsia="Times New Roman" w:hAnsi="Arial" w:cs="Arial"/>
          <w:bCs/>
          <w:color w:val="222222"/>
        </w:rPr>
      </w:pPr>
      <w:r w:rsidRPr="0001735A">
        <w:rPr>
          <w:rFonts w:ascii="Arial" w:eastAsia="Times New Roman" w:hAnsi="Arial" w:cs="Arial"/>
          <w:bCs/>
          <w:color w:val="222222"/>
        </w:rPr>
        <w:t xml:space="preserve">The day has come when solar/wind have started subsidizing thermal generation as solar and wind based energy sources achieve grid parity with coal. This may well be described as </w:t>
      </w:r>
      <w:r w:rsidRPr="0001735A">
        <w:rPr>
          <w:rFonts w:ascii="Arial" w:eastAsia="Times New Roman" w:hAnsi="Arial" w:cs="Arial"/>
          <w:bCs/>
          <w:i/>
          <w:color w:val="222222"/>
        </w:rPr>
        <w:t>“Reverse Bundling of power”</w:t>
      </w:r>
      <w:r w:rsidRPr="0001735A">
        <w:rPr>
          <w:rFonts w:ascii="Arial" w:eastAsia="Times New Roman" w:hAnsi="Arial" w:cs="Arial"/>
          <w:bCs/>
          <w:color w:val="222222"/>
        </w:rPr>
        <w:t xml:space="preserve"> in the sense that now thermal power can be bundled to ensure their marketability in the power market for improved capacity utilization.</w:t>
      </w:r>
    </w:p>
    <w:p w14:paraId="31CC1744" w14:textId="77777777" w:rsidR="0001735A" w:rsidRPr="0001735A" w:rsidRDefault="0001735A" w:rsidP="0001735A">
      <w:pPr>
        <w:pStyle w:val="ListParagraph"/>
        <w:numPr>
          <w:ilvl w:val="0"/>
          <w:numId w:val="5"/>
        </w:numPr>
        <w:shd w:val="clear" w:color="auto" w:fill="FFFFFF"/>
        <w:spacing w:before="120" w:after="0" w:line="240" w:lineRule="auto"/>
        <w:outlineLvl w:val="1"/>
        <w:rPr>
          <w:rFonts w:ascii="Arial" w:eastAsia="Times New Roman" w:hAnsi="Arial" w:cs="Arial"/>
          <w:b/>
          <w:bCs/>
          <w:color w:val="222222"/>
        </w:rPr>
      </w:pPr>
      <w:r w:rsidRPr="0001735A">
        <w:rPr>
          <w:rFonts w:ascii="Arial" w:eastAsia="Times New Roman" w:hAnsi="Arial" w:cs="Arial"/>
          <w:b/>
          <w:bCs/>
          <w:color w:val="222222"/>
        </w:rPr>
        <w:t>Real-time pricing (RTP) of Electricity</w:t>
      </w:r>
    </w:p>
    <w:p w14:paraId="7DA55D5F" w14:textId="77777777" w:rsidR="0001735A" w:rsidRPr="0001735A" w:rsidRDefault="0001735A" w:rsidP="0001735A">
      <w:pPr>
        <w:shd w:val="clear" w:color="auto" w:fill="FFFFFF"/>
        <w:spacing w:before="120" w:after="0" w:line="240" w:lineRule="auto"/>
        <w:ind w:left="360" w:firstLine="360"/>
        <w:jc w:val="both"/>
        <w:outlineLvl w:val="1"/>
        <w:rPr>
          <w:rFonts w:ascii="Arial" w:eastAsia="Times New Roman" w:hAnsi="Arial" w:cs="Arial"/>
          <w:bCs/>
          <w:color w:val="222222"/>
        </w:rPr>
      </w:pPr>
      <w:r w:rsidRPr="0001735A">
        <w:rPr>
          <w:rFonts w:ascii="Arial" w:eastAsia="Times New Roman" w:hAnsi="Arial" w:cs="Arial"/>
          <w:bCs/>
          <w:color w:val="222222"/>
        </w:rPr>
        <w:t xml:space="preserve">Driven by concerns involving capacity (investment) constraints, environment issues and the need to balance intermittent renewable generation, there has been a renewed policy interest around the world in the efficient pricing of electricity. Given the specificities of the electricity market, the whole sale price of electricity varies substantially over the day, nonetheless consumers have been long charged a fixed retail price. RTP leads to substantial efficiency gains due to more efficient allocation of consumption leading to a </w:t>
      </w:r>
      <w:r w:rsidRPr="0001735A">
        <w:rPr>
          <w:rFonts w:ascii="Arial" w:eastAsia="Times New Roman" w:hAnsi="Arial" w:cs="Arial"/>
          <w:bCs/>
          <w:color w:val="222222"/>
        </w:rPr>
        <w:t>reduction in the need for costly peak capacity.</w:t>
      </w:r>
    </w:p>
    <w:p w14:paraId="4BFC0544" w14:textId="77777777" w:rsidR="0001735A" w:rsidRPr="0001735A" w:rsidRDefault="0001735A" w:rsidP="0001735A">
      <w:pPr>
        <w:shd w:val="clear" w:color="auto" w:fill="FFFFFF"/>
        <w:spacing w:before="120" w:after="0" w:line="240" w:lineRule="auto"/>
        <w:ind w:left="360" w:firstLine="360"/>
        <w:jc w:val="both"/>
        <w:outlineLvl w:val="1"/>
        <w:rPr>
          <w:rFonts w:ascii="Arial" w:eastAsia="Times New Roman" w:hAnsi="Arial" w:cs="Arial"/>
          <w:bCs/>
          <w:color w:val="222222"/>
        </w:rPr>
      </w:pPr>
      <w:r w:rsidRPr="0001735A">
        <w:rPr>
          <w:rFonts w:ascii="Arial" w:eastAsia="Times New Roman" w:hAnsi="Arial" w:cs="Arial"/>
          <w:bCs/>
          <w:color w:val="222222"/>
        </w:rPr>
        <w:t>Real time pricing (RTP) of electricity is theoretically more economically efficient than flat rate pricing. However, a switch to RTP means that many consumers will lose the cross subsidy they are receiving under the flat rates. However, RTP has the potential to bring a net welfare increase to the consumers if they shift or curtail usage during peak hours. Many consumers in the short run especially having smaller loads would find it less beneficial due to less elastic demand although with a potential for improvement in the long run.</w:t>
      </w:r>
    </w:p>
    <w:p w14:paraId="1E62D001" w14:textId="77777777" w:rsidR="0001735A" w:rsidRPr="0001735A" w:rsidRDefault="0001735A" w:rsidP="0001735A">
      <w:pPr>
        <w:shd w:val="clear" w:color="auto" w:fill="FFFFFF"/>
        <w:spacing w:before="120" w:after="0" w:line="240" w:lineRule="auto"/>
        <w:ind w:left="360" w:firstLine="360"/>
        <w:jc w:val="both"/>
        <w:outlineLvl w:val="1"/>
        <w:rPr>
          <w:rFonts w:ascii="Arial" w:eastAsia="Times New Roman" w:hAnsi="Arial" w:cs="Arial"/>
          <w:bCs/>
          <w:color w:val="222222"/>
        </w:rPr>
      </w:pPr>
      <w:r w:rsidRPr="0001735A">
        <w:rPr>
          <w:rFonts w:ascii="Arial" w:eastAsia="Times New Roman" w:hAnsi="Arial" w:cs="Arial"/>
          <w:bCs/>
          <w:color w:val="222222"/>
        </w:rPr>
        <w:t xml:space="preserve">Peak hours- 6-10 </w:t>
      </w:r>
      <w:proofErr w:type="spellStart"/>
      <w:r w:rsidRPr="0001735A">
        <w:rPr>
          <w:rFonts w:ascii="Arial" w:eastAsia="Times New Roman" w:hAnsi="Arial" w:cs="Arial"/>
          <w:bCs/>
          <w:color w:val="222222"/>
        </w:rPr>
        <w:t>Hrs</w:t>
      </w:r>
      <w:proofErr w:type="spellEnd"/>
      <w:r w:rsidRPr="0001735A">
        <w:rPr>
          <w:rFonts w:ascii="Arial" w:eastAsia="Times New Roman" w:hAnsi="Arial" w:cs="Arial"/>
          <w:bCs/>
          <w:color w:val="222222"/>
        </w:rPr>
        <w:t xml:space="preserve"> and 18 to 24 </w:t>
      </w:r>
      <w:proofErr w:type="spellStart"/>
      <w:r w:rsidRPr="0001735A">
        <w:rPr>
          <w:rFonts w:ascii="Arial" w:eastAsia="Times New Roman" w:hAnsi="Arial" w:cs="Arial"/>
          <w:bCs/>
          <w:color w:val="222222"/>
        </w:rPr>
        <w:t>hrs</w:t>
      </w:r>
      <w:proofErr w:type="spellEnd"/>
    </w:p>
    <w:p w14:paraId="4FD28915" w14:textId="6BAEDF59" w:rsidR="0001735A" w:rsidRPr="0001735A" w:rsidRDefault="0001735A" w:rsidP="0001735A">
      <w:pPr>
        <w:shd w:val="clear" w:color="auto" w:fill="FFFFFF"/>
        <w:spacing w:before="120" w:after="0" w:line="240" w:lineRule="auto"/>
        <w:ind w:left="360" w:firstLine="360"/>
        <w:jc w:val="both"/>
        <w:outlineLvl w:val="1"/>
        <w:rPr>
          <w:rFonts w:ascii="Arial" w:eastAsia="Times New Roman" w:hAnsi="Arial" w:cs="Arial"/>
          <w:bCs/>
          <w:color w:val="222222"/>
        </w:rPr>
      </w:pPr>
      <w:r w:rsidRPr="0001735A">
        <w:rPr>
          <w:rFonts w:ascii="Arial" w:eastAsia="Times New Roman" w:hAnsi="Arial" w:cs="Arial"/>
          <w:bCs/>
          <w:color w:val="222222"/>
        </w:rPr>
        <w:t>The major barrier against RTP is that the policy makers need to communicate the long term savings to consumers.</w:t>
      </w:r>
      <w:r w:rsidR="00E00609">
        <w:rPr>
          <w:rFonts w:ascii="Arial" w:eastAsia="Times New Roman" w:hAnsi="Arial" w:cs="Arial"/>
          <w:bCs/>
          <w:color w:val="222222"/>
        </w:rPr>
        <w:t xml:space="preserve"> Examples of few European Countries namely Germany and Austria can be of comparative learning to the policymakers.</w:t>
      </w:r>
    </w:p>
    <w:p w14:paraId="5AE1D8D9" w14:textId="77777777" w:rsidR="0001735A" w:rsidRPr="0001735A" w:rsidRDefault="0001735A" w:rsidP="003F4843">
      <w:pPr>
        <w:pStyle w:val="ListParagraph"/>
        <w:numPr>
          <w:ilvl w:val="0"/>
          <w:numId w:val="6"/>
        </w:numPr>
        <w:shd w:val="clear" w:color="auto" w:fill="FFFFFF"/>
        <w:spacing w:before="240" w:after="120" w:line="240" w:lineRule="auto"/>
        <w:ind w:left="992" w:hanging="635"/>
        <w:outlineLvl w:val="1"/>
        <w:rPr>
          <w:rFonts w:ascii="Arial" w:eastAsia="Times New Roman" w:hAnsi="Arial" w:cs="Arial"/>
          <w:b/>
          <w:bCs/>
          <w:color w:val="222222"/>
        </w:rPr>
      </w:pPr>
      <w:r w:rsidRPr="0001735A">
        <w:rPr>
          <w:rFonts w:ascii="Arial" w:eastAsia="Times New Roman" w:hAnsi="Arial" w:cs="Arial"/>
          <w:b/>
          <w:bCs/>
          <w:color w:val="222222"/>
        </w:rPr>
        <w:t>POLICY INTERVENTIONS AND INNOVATIONS</w:t>
      </w:r>
    </w:p>
    <w:p w14:paraId="2548DE17" w14:textId="77777777" w:rsidR="0001735A" w:rsidRPr="0001735A" w:rsidRDefault="0001735A" w:rsidP="0001735A">
      <w:pPr>
        <w:pStyle w:val="ListParagraph"/>
        <w:shd w:val="clear" w:color="auto" w:fill="FFFFFF"/>
        <w:spacing w:before="120" w:after="0" w:line="240" w:lineRule="auto"/>
        <w:outlineLvl w:val="1"/>
        <w:rPr>
          <w:rFonts w:ascii="Arial" w:eastAsia="Times New Roman" w:hAnsi="Arial" w:cs="Arial"/>
          <w:bCs/>
          <w:color w:val="222222"/>
        </w:rPr>
      </w:pPr>
    </w:p>
    <w:p w14:paraId="777CE95A" w14:textId="7EC861F2" w:rsidR="0001735A" w:rsidRPr="0001735A" w:rsidRDefault="0001735A" w:rsidP="00E21002">
      <w:pPr>
        <w:pStyle w:val="ListParagraph"/>
        <w:numPr>
          <w:ilvl w:val="0"/>
          <w:numId w:val="8"/>
        </w:numPr>
        <w:shd w:val="clear" w:color="auto" w:fill="FFFFFF"/>
        <w:spacing w:before="120" w:after="0" w:line="240" w:lineRule="auto"/>
        <w:ind w:left="1134" w:hanging="436"/>
        <w:jc w:val="both"/>
        <w:outlineLvl w:val="1"/>
        <w:rPr>
          <w:rFonts w:ascii="Arial" w:eastAsia="Times New Roman" w:hAnsi="Arial" w:cs="Arial"/>
          <w:bCs/>
          <w:color w:val="222222"/>
        </w:rPr>
      </w:pPr>
      <w:r w:rsidRPr="0001735A">
        <w:rPr>
          <w:rFonts w:ascii="Arial" w:eastAsia="Times New Roman" w:hAnsi="Arial" w:cs="Arial"/>
          <w:b/>
          <w:bCs/>
          <w:color w:val="222222"/>
        </w:rPr>
        <w:t>UDAY</w:t>
      </w:r>
      <w:r w:rsidR="00E00609">
        <w:rPr>
          <w:rFonts w:ascii="Arial" w:eastAsia="Times New Roman" w:hAnsi="Arial" w:cs="Arial"/>
          <w:b/>
          <w:bCs/>
          <w:color w:val="222222"/>
          <w:vertAlign w:val="superscript"/>
        </w:rPr>
        <w:t>2</w:t>
      </w:r>
      <w:r w:rsidRPr="0001735A">
        <w:rPr>
          <w:rFonts w:ascii="Arial" w:eastAsia="Times New Roman" w:hAnsi="Arial" w:cs="Arial"/>
          <w:b/>
          <w:bCs/>
          <w:color w:val="222222"/>
        </w:rPr>
        <w:t xml:space="preserve">- </w:t>
      </w:r>
      <w:proofErr w:type="spellStart"/>
      <w:r w:rsidRPr="0001735A">
        <w:rPr>
          <w:rFonts w:ascii="Arial" w:eastAsia="Times New Roman" w:hAnsi="Arial" w:cs="Arial"/>
          <w:b/>
          <w:bCs/>
          <w:color w:val="222222"/>
        </w:rPr>
        <w:t>Ujjwal</w:t>
      </w:r>
      <w:proofErr w:type="spellEnd"/>
      <w:r w:rsidRPr="0001735A">
        <w:rPr>
          <w:rFonts w:ascii="Arial" w:eastAsia="Times New Roman" w:hAnsi="Arial" w:cs="Arial"/>
          <w:b/>
          <w:bCs/>
          <w:color w:val="222222"/>
        </w:rPr>
        <w:t xml:space="preserve"> </w:t>
      </w:r>
      <w:proofErr w:type="spellStart"/>
      <w:r w:rsidRPr="0001735A">
        <w:rPr>
          <w:rFonts w:ascii="Arial" w:eastAsia="Times New Roman" w:hAnsi="Arial" w:cs="Arial"/>
          <w:b/>
          <w:bCs/>
          <w:color w:val="222222"/>
        </w:rPr>
        <w:t>Discom</w:t>
      </w:r>
      <w:proofErr w:type="spellEnd"/>
      <w:r w:rsidRPr="0001735A">
        <w:rPr>
          <w:rFonts w:ascii="Arial" w:eastAsia="Times New Roman" w:hAnsi="Arial" w:cs="Arial"/>
          <w:b/>
          <w:bCs/>
          <w:color w:val="222222"/>
        </w:rPr>
        <w:t xml:space="preserve"> Assurance </w:t>
      </w:r>
      <w:proofErr w:type="spellStart"/>
      <w:r w:rsidRPr="0001735A">
        <w:rPr>
          <w:rFonts w:ascii="Arial" w:eastAsia="Times New Roman" w:hAnsi="Arial" w:cs="Arial"/>
          <w:b/>
          <w:bCs/>
          <w:color w:val="222222"/>
        </w:rPr>
        <w:t>Yojana</w:t>
      </w:r>
      <w:proofErr w:type="spellEnd"/>
      <w:r w:rsidRPr="0001735A">
        <w:rPr>
          <w:rFonts w:ascii="Arial" w:eastAsia="Times New Roman" w:hAnsi="Arial" w:cs="Arial"/>
          <w:b/>
          <w:bCs/>
          <w:color w:val="222222"/>
        </w:rPr>
        <w:t>-</w:t>
      </w:r>
      <w:r w:rsidRPr="0001735A">
        <w:rPr>
          <w:rFonts w:ascii="Arial" w:eastAsia="Times New Roman" w:hAnsi="Arial" w:cs="Arial"/>
          <w:bCs/>
          <w:color w:val="222222"/>
        </w:rPr>
        <w:t xml:space="preserve"> The low utilization is primarily due to the inability of financially stressed DISCOMS to purchase electricity, underscoring the importance of addressing the financial health of the distribution companies. </w:t>
      </w:r>
      <w:proofErr w:type="spellStart"/>
      <w:r w:rsidRPr="0001735A">
        <w:rPr>
          <w:rFonts w:ascii="Arial" w:eastAsia="Times New Roman" w:hAnsi="Arial" w:cs="Arial"/>
          <w:bCs/>
          <w:color w:val="222222"/>
        </w:rPr>
        <w:t>Ujwal</w:t>
      </w:r>
      <w:proofErr w:type="spellEnd"/>
      <w:r w:rsidRPr="0001735A">
        <w:rPr>
          <w:rFonts w:ascii="Arial" w:eastAsia="Times New Roman" w:hAnsi="Arial" w:cs="Arial"/>
          <w:bCs/>
          <w:color w:val="222222"/>
        </w:rPr>
        <w:t xml:space="preserve"> </w:t>
      </w:r>
      <w:proofErr w:type="spellStart"/>
      <w:r w:rsidRPr="0001735A">
        <w:rPr>
          <w:rFonts w:ascii="Arial" w:eastAsia="Times New Roman" w:hAnsi="Arial" w:cs="Arial"/>
          <w:bCs/>
          <w:color w:val="222222"/>
        </w:rPr>
        <w:t>Discom</w:t>
      </w:r>
      <w:proofErr w:type="spellEnd"/>
      <w:r w:rsidRPr="0001735A">
        <w:rPr>
          <w:rFonts w:ascii="Arial" w:eastAsia="Times New Roman" w:hAnsi="Arial" w:cs="Arial"/>
          <w:bCs/>
          <w:color w:val="222222"/>
        </w:rPr>
        <w:t xml:space="preserve"> Assurance </w:t>
      </w:r>
      <w:proofErr w:type="spellStart"/>
      <w:r w:rsidRPr="0001735A">
        <w:rPr>
          <w:rFonts w:ascii="Arial" w:eastAsia="Times New Roman" w:hAnsi="Arial" w:cs="Arial"/>
          <w:bCs/>
          <w:color w:val="222222"/>
        </w:rPr>
        <w:t>Yojna</w:t>
      </w:r>
      <w:proofErr w:type="spellEnd"/>
      <w:r w:rsidRPr="0001735A">
        <w:rPr>
          <w:rFonts w:ascii="Arial" w:eastAsia="Times New Roman" w:hAnsi="Arial" w:cs="Arial"/>
          <w:bCs/>
          <w:color w:val="222222"/>
        </w:rPr>
        <w:t xml:space="preserve"> (UDAY), will allow the states to take over 75% of the debt of DISCOMS shall make them financially healthier.</w:t>
      </w:r>
    </w:p>
    <w:p w14:paraId="0E11091A" w14:textId="77777777" w:rsidR="0001735A" w:rsidRPr="0001735A" w:rsidRDefault="0001735A" w:rsidP="00E21002">
      <w:pPr>
        <w:pStyle w:val="ListParagraph"/>
        <w:shd w:val="clear" w:color="auto" w:fill="FFFFFF"/>
        <w:spacing w:before="120" w:after="0" w:line="240" w:lineRule="auto"/>
        <w:ind w:left="1134" w:hanging="436"/>
        <w:jc w:val="both"/>
        <w:outlineLvl w:val="1"/>
        <w:rPr>
          <w:rFonts w:ascii="Arial" w:eastAsia="Times New Roman" w:hAnsi="Arial" w:cs="Arial"/>
          <w:bCs/>
          <w:color w:val="222222"/>
        </w:rPr>
      </w:pPr>
    </w:p>
    <w:p w14:paraId="3E96D109" w14:textId="686274C0" w:rsidR="0001735A" w:rsidRPr="0001735A" w:rsidRDefault="0001735A" w:rsidP="00E21002">
      <w:pPr>
        <w:pStyle w:val="ListParagraph"/>
        <w:numPr>
          <w:ilvl w:val="0"/>
          <w:numId w:val="8"/>
        </w:numPr>
        <w:shd w:val="clear" w:color="auto" w:fill="FFFFFF"/>
        <w:spacing w:before="120" w:after="0" w:line="240" w:lineRule="auto"/>
        <w:ind w:left="1134" w:hanging="436"/>
        <w:jc w:val="both"/>
        <w:outlineLvl w:val="1"/>
        <w:rPr>
          <w:rFonts w:ascii="Arial" w:eastAsia="Times New Roman" w:hAnsi="Arial" w:cs="Arial"/>
          <w:bCs/>
          <w:color w:val="222222"/>
        </w:rPr>
      </w:pPr>
      <w:r w:rsidRPr="0001735A">
        <w:rPr>
          <w:rFonts w:ascii="Arial" w:eastAsia="Times New Roman" w:hAnsi="Arial" w:cs="Arial"/>
          <w:b/>
          <w:bCs/>
          <w:color w:val="222222"/>
        </w:rPr>
        <w:t>Revised National Electricity Policy</w:t>
      </w:r>
      <w:r w:rsidR="00E00609">
        <w:rPr>
          <w:rFonts w:ascii="Arial" w:eastAsia="Times New Roman" w:hAnsi="Arial" w:cs="Arial"/>
          <w:b/>
          <w:bCs/>
          <w:color w:val="222222"/>
          <w:vertAlign w:val="superscript"/>
        </w:rPr>
        <w:t>3</w:t>
      </w:r>
      <w:r w:rsidRPr="0001735A">
        <w:rPr>
          <w:rFonts w:ascii="Arial" w:eastAsia="Times New Roman" w:hAnsi="Arial" w:cs="Arial"/>
          <w:b/>
          <w:bCs/>
          <w:color w:val="222222"/>
        </w:rPr>
        <w:t xml:space="preserve">- </w:t>
      </w:r>
      <w:r w:rsidRPr="0001735A">
        <w:rPr>
          <w:rFonts w:ascii="Arial" w:eastAsia="Times New Roman" w:hAnsi="Arial" w:cs="Arial"/>
          <w:bCs/>
          <w:color w:val="222222"/>
          <w:lang w:val="en-IN"/>
        </w:rPr>
        <w:t>In January 2016, the Government of India notified amendments in the National Tariff Policy enabling trading of URS power at exchanges with the consent of the beneficiary(s).</w:t>
      </w:r>
    </w:p>
    <w:p w14:paraId="3ADE0EA7" w14:textId="77777777" w:rsidR="0001735A" w:rsidRPr="0001735A" w:rsidRDefault="0001735A" w:rsidP="00E21002">
      <w:pPr>
        <w:pStyle w:val="ListParagraph"/>
        <w:spacing w:before="120" w:after="0" w:line="240" w:lineRule="auto"/>
        <w:ind w:left="1134" w:hanging="436"/>
        <w:jc w:val="both"/>
        <w:rPr>
          <w:rFonts w:ascii="Arial" w:eastAsia="Times New Roman" w:hAnsi="Arial" w:cs="Arial"/>
          <w:b/>
          <w:bCs/>
          <w:color w:val="222222"/>
          <w:lang w:val="en-IN"/>
        </w:rPr>
      </w:pPr>
    </w:p>
    <w:p w14:paraId="73E4E1F9" w14:textId="77777777" w:rsidR="0001735A" w:rsidRPr="0001735A" w:rsidRDefault="0001735A" w:rsidP="00E21002">
      <w:pPr>
        <w:pStyle w:val="ListParagraph"/>
        <w:numPr>
          <w:ilvl w:val="0"/>
          <w:numId w:val="8"/>
        </w:numPr>
        <w:shd w:val="clear" w:color="auto" w:fill="FFFFFF"/>
        <w:spacing w:before="120" w:after="0" w:line="240" w:lineRule="auto"/>
        <w:ind w:left="1134" w:hanging="436"/>
        <w:jc w:val="both"/>
        <w:outlineLvl w:val="1"/>
        <w:rPr>
          <w:rFonts w:ascii="Arial" w:eastAsia="Times New Roman" w:hAnsi="Arial" w:cs="Arial"/>
          <w:bCs/>
          <w:color w:val="222222"/>
        </w:rPr>
      </w:pPr>
      <w:r w:rsidRPr="0001735A">
        <w:rPr>
          <w:rFonts w:ascii="Arial" w:eastAsia="Times New Roman" w:hAnsi="Arial" w:cs="Arial"/>
          <w:b/>
          <w:bCs/>
          <w:color w:val="222222"/>
          <w:lang w:val="en-IN"/>
        </w:rPr>
        <w:t xml:space="preserve">Amendments under Discussion- </w:t>
      </w:r>
      <w:r w:rsidRPr="0001735A">
        <w:rPr>
          <w:rFonts w:ascii="Arial" w:hAnsi="Arial" w:cs="Arial"/>
        </w:rPr>
        <w:t xml:space="preserve">High level consultations at the ministerial level are underway to </w:t>
      </w:r>
      <w:r w:rsidRPr="0001735A">
        <w:rPr>
          <w:rFonts w:ascii="Arial" w:hAnsi="Arial" w:cs="Arial"/>
        </w:rPr>
        <w:lastRenderedPageBreak/>
        <w:t xml:space="preserve">allow generators to now trade URS without obtaining the mandatory explicit consent of the beneficiaries concerned which is expected to give a greater fillip to </w:t>
      </w:r>
      <w:proofErr w:type="spellStart"/>
      <w:r w:rsidRPr="0001735A">
        <w:rPr>
          <w:rFonts w:ascii="Arial" w:hAnsi="Arial" w:cs="Arial"/>
        </w:rPr>
        <w:t>utilising</w:t>
      </w:r>
      <w:proofErr w:type="spellEnd"/>
      <w:r w:rsidRPr="0001735A">
        <w:rPr>
          <w:rFonts w:ascii="Arial" w:hAnsi="Arial" w:cs="Arial"/>
        </w:rPr>
        <w:t xml:space="preserve"> the capacity remaining unscheduled for many of the stations in the country including NSPCL, ensuring their long term sustainability.</w:t>
      </w:r>
    </w:p>
    <w:p w14:paraId="2EBE0E56" w14:textId="77777777" w:rsidR="0001735A" w:rsidRPr="0001735A" w:rsidRDefault="0001735A" w:rsidP="00E21002">
      <w:pPr>
        <w:pStyle w:val="ListParagraph"/>
        <w:shd w:val="clear" w:color="auto" w:fill="FFFFFF"/>
        <w:spacing w:before="120" w:after="0" w:line="240" w:lineRule="auto"/>
        <w:ind w:left="1134" w:hanging="436"/>
        <w:jc w:val="both"/>
        <w:outlineLvl w:val="1"/>
        <w:rPr>
          <w:rFonts w:ascii="Arial" w:eastAsia="Times New Roman" w:hAnsi="Arial" w:cs="Arial"/>
          <w:bCs/>
          <w:color w:val="222222"/>
        </w:rPr>
      </w:pPr>
    </w:p>
    <w:p w14:paraId="4C38BCE7" w14:textId="2425E310" w:rsidR="0001735A" w:rsidRPr="0001735A" w:rsidRDefault="0001735A" w:rsidP="00E21002">
      <w:pPr>
        <w:pStyle w:val="ListParagraph"/>
        <w:numPr>
          <w:ilvl w:val="0"/>
          <w:numId w:val="8"/>
        </w:numPr>
        <w:shd w:val="clear" w:color="auto" w:fill="FFFFFF"/>
        <w:spacing w:before="120" w:after="0" w:line="240" w:lineRule="auto"/>
        <w:ind w:left="1134" w:hanging="436"/>
        <w:jc w:val="both"/>
        <w:outlineLvl w:val="1"/>
        <w:rPr>
          <w:rFonts w:ascii="Arial" w:eastAsia="Times New Roman" w:hAnsi="Arial" w:cs="Arial"/>
          <w:b/>
          <w:bCs/>
          <w:color w:val="222222"/>
        </w:rPr>
      </w:pPr>
      <w:r w:rsidRPr="0001735A">
        <w:rPr>
          <w:rFonts w:ascii="Arial" w:eastAsia="Times New Roman" w:hAnsi="Arial" w:cs="Arial"/>
          <w:b/>
          <w:bCs/>
          <w:color w:val="222222"/>
        </w:rPr>
        <w:t xml:space="preserve">Ancillary Services Operation- </w:t>
      </w:r>
      <w:r w:rsidRPr="0001735A">
        <w:rPr>
          <w:rFonts w:ascii="Arial" w:eastAsia="Times New Roman" w:hAnsi="Arial" w:cs="Arial"/>
          <w:b/>
          <w:bCs/>
          <w:color w:val="222222"/>
          <w:lang w:val="en-IN"/>
        </w:rPr>
        <w:t>CERC</w:t>
      </w:r>
      <w:r w:rsidR="00E00609">
        <w:rPr>
          <w:rFonts w:ascii="Arial" w:eastAsia="Times New Roman" w:hAnsi="Arial" w:cs="Arial"/>
          <w:b/>
          <w:bCs/>
          <w:color w:val="222222"/>
          <w:vertAlign w:val="superscript"/>
          <w:lang w:val="en-IN"/>
        </w:rPr>
        <w:t>4</w:t>
      </w:r>
      <w:r w:rsidRPr="0001735A">
        <w:rPr>
          <w:rFonts w:ascii="Arial" w:eastAsia="Times New Roman" w:hAnsi="Arial" w:cs="Arial"/>
          <w:b/>
          <w:bCs/>
          <w:color w:val="222222"/>
          <w:lang w:val="en-IN"/>
        </w:rPr>
        <w:t xml:space="preserve"> </w:t>
      </w:r>
      <w:r w:rsidRPr="0001735A">
        <w:rPr>
          <w:rFonts w:ascii="Arial" w:eastAsia="Times New Roman" w:hAnsi="Arial" w:cs="Arial"/>
          <w:bCs/>
          <w:color w:val="222222"/>
          <w:lang w:val="en-IN"/>
        </w:rPr>
        <w:t>in March 2016 notified a procedure for Ancillary Services Operation which made obligatory for stations whose tariff is determined by CERC including NSPCL to provide the Reserves Regulation Ancillary Services (RRAS).</w:t>
      </w:r>
    </w:p>
    <w:p w14:paraId="37B3C495" w14:textId="77777777" w:rsidR="0001735A" w:rsidRPr="0001735A" w:rsidRDefault="0001735A" w:rsidP="00E21002">
      <w:pPr>
        <w:pStyle w:val="ListParagraph"/>
        <w:spacing w:before="120" w:after="0" w:line="240" w:lineRule="auto"/>
        <w:ind w:left="1134" w:hanging="436"/>
        <w:jc w:val="both"/>
        <w:rPr>
          <w:rFonts w:ascii="Arial" w:eastAsia="Times New Roman" w:hAnsi="Arial" w:cs="Arial"/>
          <w:b/>
          <w:bCs/>
          <w:color w:val="222222"/>
        </w:rPr>
      </w:pPr>
    </w:p>
    <w:p w14:paraId="068959BB" w14:textId="77777777" w:rsidR="0001735A" w:rsidRPr="0001735A" w:rsidRDefault="0001735A" w:rsidP="00E21002">
      <w:pPr>
        <w:pStyle w:val="ListParagraph"/>
        <w:numPr>
          <w:ilvl w:val="0"/>
          <w:numId w:val="8"/>
        </w:numPr>
        <w:shd w:val="clear" w:color="auto" w:fill="FFFFFF"/>
        <w:spacing w:before="120" w:after="0" w:line="240" w:lineRule="auto"/>
        <w:ind w:left="1134" w:hanging="436"/>
        <w:jc w:val="both"/>
        <w:outlineLvl w:val="1"/>
        <w:rPr>
          <w:rFonts w:ascii="Arial" w:eastAsia="Times New Roman" w:hAnsi="Arial" w:cs="Arial"/>
          <w:b/>
          <w:bCs/>
          <w:color w:val="222222"/>
        </w:rPr>
      </w:pPr>
      <w:r w:rsidRPr="0001735A">
        <w:rPr>
          <w:rFonts w:ascii="Arial" w:eastAsia="Times New Roman" w:hAnsi="Arial" w:cs="Arial"/>
          <w:b/>
          <w:bCs/>
          <w:color w:val="222222"/>
        </w:rPr>
        <w:t xml:space="preserve">Coal Rationalization for power plants- </w:t>
      </w:r>
      <w:r w:rsidRPr="0001735A">
        <w:rPr>
          <w:rFonts w:ascii="Arial" w:eastAsia="Times New Roman" w:hAnsi="Arial" w:cs="Arial"/>
          <w:bCs/>
          <w:color w:val="222222"/>
        </w:rPr>
        <w:t xml:space="preserve">Govt. has ensured that all coal based stations in the country have sufficient stocks of domestic coal and there is little need to import coal which increases price of power and adversely affects the </w:t>
      </w:r>
      <w:r w:rsidRPr="0001735A">
        <w:rPr>
          <w:rFonts w:ascii="Arial" w:eastAsia="Times New Roman" w:hAnsi="Arial" w:cs="Arial"/>
          <w:bCs/>
          <w:color w:val="222222"/>
        </w:rPr>
        <w:t xml:space="preserve">marketability of power from thermal power stations. </w:t>
      </w:r>
    </w:p>
    <w:p w14:paraId="5E4406FD" w14:textId="77777777" w:rsidR="0001735A" w:rsidRPr="0001735A" w:rsidRDefault="0001735A" w:rsidP="003F4843">
      <w:pPr>
        <w:pStyle w:val="NoSpacing"/>
        <w:numPr>
          <w:ilvl w:val="0"/>
          <w:numId w:val="7"/>
        </w:numPr>
        <w:spacing w:before="240" w:after="120"/>
        <w:ind w:left="567" w:hanging="641"/>
        <w:jc w:val="both"/>
        <w:rPr>
          <w:rFonts w:ascii="Arial" w:hAnsi="Arial" w:cs="Arial"/>
        </w:rPr>
      </w:pPr>
      <w:r w:rsidRPr="0001735A">
        <w:rPr>
          <w:rFonts w:ascii="Arial" w:hAnsi="Arial" w:cs="Arial"/>
          <w:b/>
        </w:rPr>
        <w:t>RESULTS AND DISCUSSIONS</w:t>
      </w:r>
    </w:p>
    <w:p w14:paraId="72CD109E" w14:textId="77777777" w:rsidR="0001735A" w:rsidRPr="0001735A" w:rsidRDefault="0001735A" w:rsidP="007C2510">
      <w:pPr>
        <w:pStyle w:val="NoSpacing"/>
        <w:spacing w:before="120" w:after="60"/>
        <w:jc w:val="both"/>
        <w:rPr>
          <w:rFonts w:ascii="Arial" w:hAnsi="Arial" w:cs="Arial"/>
          <w:b/>
          <w:i/>
        </w:rPr>
      </w:pPr>
      <w:r w:rsidRPr="0001735A">
        <w:rPr>
          <w:rFonts w:ascii="Arial" w:hAnsi="Arial" w:cs="Arial"/>
          <w:b/>
          <w:i/>
        </w:rPr>
        <w:t>Inter-beneficiary tie-up of URS</w:t>
      </w:r>
    </w:p>
    <w:p w14:paraId="40036F24" w14:textId="5C849336" w:rsidR="0001735A" w:rsidRPr="0001735A" w:rsidRDefault="0001735A" w:rsidP="00E21002">
      <w:pPr>
        <w:pStyle w:val="Default"/>
        <w:spacing w:before="120"/>
        <w:ind w:firstLine="720"/>
        <w:jc w:val="both"/>
        <w:rPr>
          <w:rFonts w:ascii="Arial" w:hAnsi="Arial" w:cs="Arial"/>
          <w:sz w:val="22"/>
          <w:szCs w:val="22"/>
        </w:rPr>
      </w:pPr>
      <w:proofErr w:type="spellStart"/>
      <w:r w:rsidRPr="0001735A">
        <w:rPr>
          <w:rFonts w:ascii="Arial" w:hAnsi="Arial" w:cs="Arial"/>
          <w:sz w:val="22"/>
          <w:szCs w:val="22"/>
        </w:rPr>
        <w:t>Bhilai</w:t>
      </w:r>
      <w:proofErr w:type="spellEnd"/>
      <w:r w:rsidRPr="0001735A">
        <w:rPr>
          <w:rFonts w:ascii="Arial" w:hAnsi="Arial" w:cs="Arial"/>
          <w:sz w:val="22"/>
          <w:szCs w:val="22"/>
        </w:rPr>
        <w:t xml:space="preserve"> Expansion Power Plant </w:t>
      </w:r>
      <w:r w:rsidR="00E00609">
        <w:rPr>
          <w:rFonts w:ascii="Arial" w:hAnsi="Arial" w:cs="Arial"/>
          <w:sz w:val="22"/>
          <w:szCs w:val="22"/>
        </w:rPr>
        <w:t xml:space="preserve">                 </w:t>
      </w:r>
      <w:r w:rsidRPr="0001735A">
        <w:rPr>
          <w:rFonts w:ascii="Arial" w:hAnsi="Arial" w:cs="Arial"/>
          <w:sz w:val="22"/>
          <w:szCs w:val="22"/>
        </w:rPr>
        <w:t xml:space="preserve">(2 X 250 MW) of NSPCL supplies power to four beneficiaries namely, the state of Chhattisgarh, UT Daman &amp; Diu, UT Dadra &amp; Nagar Haveli and Steel Authority of India Ltd. (SAIL). NSPCL had tied up with its beneficiaries namely UT Daman &amp; Diu and Steel Authority of India Ltd. (SAIL) for utilizing the URS power from its </w:t>
      </w:r>
      <w:proofErr w:type="spellStart"/>
      <w:r w:rsidRPr="0001735A">
        <w:rPr>
          <w:rFonts w:ascii="Arial" w:hAnsi="Arial" w:cs="Arial"/>
          <w:sz w:val="22"/>
          <w:szCs w:val="22"/>
        </w:rPr>
        <w:t>Bhilai</w:t>
      </w:r>
      <w:proofErr w:type="spellEnd"/>
      <w:r w:rsidRPr="0001735A">
        <w:rPr>
          <w:rFonts w:ascii="Arial" w:hAnsi="Arial" w:cs="Arial"/>
          <w:sz w:val="22"/>
          <w:szCs w:val="22"/>
        </w:rPr>
        <w:t xml:space="preserve"> Expansion Power Plant (2 x 250 MW) left unscheduled by other beneficiaries namely UT Dadra &amp; Nagar Haveli and Chhattisgarh.</w:t>
      </w:r>
    </w:p>
    <w:p w14:paraId="5ECB87BA" w14:textId="77777777" w:rsidR="0001735A" w:rsidRPr="0001735A" w:rsidRDefault="0001735A" w:rsidP="0001735A">
      <w:pPr>
        <w:pStyle w:val="Default"/>
        <w:spacing w:before="120"/>
        <w:ind w:firstLine="720"/>
        <w:jc w:val="both"/>
        <w:rPr>
          <w:rFonts w:ascii="Arial" w:hAnsi="Arial" w:cs="Arial"/>
          <w:sz w:val="22"/>
          <w:szCs w:val="22"/>
        </w:rPr>
      </w:pPr>
      <w:r w:rsidRPr="0001735A">
        <w:rPr>
          <w:rFonts w:ascii="Arial" w:hAnsi="Arial" w:cs="Arial"/>
          <w:sz w:val="22"/>
          <w:szCs w:val="22"/>
        </w:rPr>
        <w:t xml:space="preserve">The results for </w:t>
      </w:r>
      <w:r w:rsidRPr="0001735A">
        <w:rPr>
          <w:rFonts w:ascii="Arial" w:hAnsi="Arial" w:cs="Arial"/>
          <w:sz w:val="22"/>
          <w:szCs w:val="22"/>
          <w:lang w:val="en-IN"/>
        </w:rPr>
        <w:t>Inter-beneficiary URS tie up by NSPCL with its beneficiaries from Bhilai Expansion Power Plant (2 x 250 MW)</w:t>
      </w:r>
      <w:r w:rsidRPr="0001735A">
        <w:rPr>
          <w:rFonts w:ascii="Arial" w:hAnsi="Arial" w:cs="Arial"/>
          <w:sz w:val="22"/>
          <w:szCs w:val="22"/>
        </w:rPr>
        <w:t xml:space="preserve"> for 2016-17 have been shown in the table underneath which indicates that </w:t>
      </w:r>
      <w:proofErr w:type="gramStart"/>
      <w:r w:rsidRPr="0001735A">
        <w:rPr>
          <w:rFonts w:ascii="Arial" w:hAnsi="Arial" w:cs="Arial"/>
          <w:sz w:val="22"/>
          <w:szCs w:val="22"/>
        </w:rPr>
        <w:t>approx..</w:t>
      </w:r>
      <w:proofErr w:type="gramEnd"/>
      <w:r w:rsidRPr="0001735A">
        <w:rPr>
          <w:rFonts w:ascii="Arial" w:hAnsi="Arial" w:cs="Arial"/>
          <w:sz w:val="22"/>
          <w:szCs w:val="22"/>
        </w:rPr>
        <w:t xml:space="preserve"> 55 Million Units (MUs) have been utilized due to this arrangement, </w:t>
      </w:r>
      <w:r w:rsidRPr="0001735A">
        <w:rPr>
          <w:rFonts w:ascii="Arial" w:hAnsi="Arial" w:cs="Arial"/>
          <w:sz w:val="22"/>
          <w:szCs w:val="22"/>
          <w:lang w:val="en-IN"/>
        </w:rPr>
        <w:t xml:space="preserve">resulting in enhanced capacity utilisation by approx. </w:t>
      </w:r>
      <w:r w:rsidRPr="0001735A">
        <w:rPr>
          <w:rFonts w:ascii="Arial" w:hAnsi="Arial" w:cs="Arial"/>
          <w:b/>
          <w:bCs/>
          <w:sz w:val="22"/>
          <w:szCs w:val="22"/>
          <w:lang w:val="en-IN"/>
        </w:rPr>
        <w:t>1.65%</w:t>
      </w:r>
      <w:r w:rsidRPr="0001735A">
        <w:rPr>
          <w:rFonts w:ascii="Arial" w:hAnsi="Arial" w:cs="Arial"/>
          <w:sz w:val="22"/>
          <w:szCs w:val="22"/>
          <w:lang w:val="en-IN"/>
        </w:rPr>
        <w:t>.</w:t>
      </w:r>
    </w:p>
    <w:p w14:paraId="4122C7A2" w14:textId="77777777" w:rsidR="0001735A" w:rsidRPr="0001735A" w:rsidRDefault="0001735A" w:rsidP="0001735A">
      <w:pPr>
        <w:pStyle w:val="Default"/>
        <w:spacing w:before="120"/>
        <w:jc w:val="both"/>
        <w:rPr>
          <w:rFonts w:ascii="Arial" w:hAnsi="Arial" w:cs="Arial"/>
          <w:sz w:val="22"/>
          <w:szCs w:val="22"/>
        </w:rPr>
      </w:pPr>
    </w:p>
    <w:p w14:paraId="6E515C41" w14:textId="77777777" w:rsidR="0001735A" w:rsidRDefault="0001735A" w:rsidP="0001735A">
      <w:pPr>
        <w:pStyle w:val="Default"/>
        <w:spacing w:before="120"/>
        <w:ind w:firstLine="720"/>
        <w:jc w:val="both"/>
        <w:rPr>
          <w:rFonts w:ascii="Arial" w:hAnsi="Arial" w:cs="Arial"/>
          <w:i/>
          <w:sz w:val="22"/>
          <w:szCs w:val="22"/>
        </w:rPr>
        <w:sectPr w:rsidR="0001735A" w:rsidSect="00A777E7">
          <w:type w:val="continuous"/>
          <w:pgSz w:w="12240" w:h="15840"/>
          <w:pgMar w:top="1418" w:right="851" w:bottom="1418" w:left="851" w:header="720" w:footer="720" w:gutter="0"/>
          <w:cols w:num="2" w:space="896"/>
          <w:docGrid w:linePitch="360"/>
        </w:sectPr>
      </w:pPr>
    </w:p>
    <w:p w14:paraId="424D119D" w14:textId="77777777" w:rsidR="0001735A" w:rsidRPr="00E21002" w:rsidRDefault="0001735A" w:rsidP="00E21002">
      <w:pPr>
        <w:pStyle w:val="Default"/>
        <w:spacing w:before="120"/>
        <w:ind w:firstLine="720"/>
        <w:jc w:val="both"/>
        <w:rPr>
          <w:rFonts w:ascii="Arial" w:hAnsi="Arial" w:cs="Arial"/>
          <w:i/>
          <w:sz w:val="22"/>
          <w:szCs w:val="22"/>
        </w:rPr>
      </w:pPr>
      <w:r w:rsidRPr="0001735A">
        <w:rPr>
          <w:rFonts w:ascii="Arial" w:hAnsi="Arial" w:cs="Arial"/>
          <w:i/>
          <w:sz w:val="22"/>
          <w:szCs w:val="22"/>
        </w:rPr>
        <w:t xml:space="preserve">Table-1: Inter-beneficiary tie-up of URS for </w:t>
      </w:r>
      <w:proofErr w:type="spellStart"/>
      <w:r w:rsidRPr="0001735A">
        <w:rPr>
          <w:rFonts w:ascii="Arial" w:hAnsi="Arial" w:cs="Arial"/>
          <w:i/>
          <w:sz w:val="22"/>
          <w:szCs w:val="22"/>
        </w:rPr>
        <w:t>Bhilai</w:t>
      </w:r>
      <w:proofErr w:type="spellEnd"/>
      <w:r w:rsidRPr="0001735A">
        <w:rPr>
          <w:rFonts w:ascii="Arial" w:hAnsi="Arial" w:cs="Arial"/>
          <w:i/>
          <w:sz w:val="22"/>
          <w:szCs w:val="22"/>
        </w:rPr>
        <w:t xml:space="preserve"> (2 X250 MW) of NSPCL for 2016-17</w:t>
      </w:r>
    </w:p>
    <w:tbl>
      <w:tblPr>
        <w:tblW w:w="9655" w:type="dxa"/>
        <w:jc w:val="center"/>
        <w:tblCellMar>
          <w:left w:w="0" w:type="dxa"/>
          <w:right w:w="0" w:type="dxa"/>
        </w:tblCellMar>
        <w:tblLook w:val="0420" w:firstRow="1" w:lastRow="0" w:firstColumn="0" w:lastColumn="0" w:noHBand="0" w:noVBand="1"/>
      </w:tblPr>
      <w:tblGrid>
        <w:gridCol w:w="1475"/>
        <w:gridCol w:w="1776"/>
        <w:gridCol w:w="2336"/>
        <w:gridCol w:w="1911"/>
        <w:gridCol w:w="2157"/>
      </w:tblGrid>
      <w:tr w:rsidR="0001735A" w:rsidRPr="0001735A" w14:paraId="5F387A02" w14:textId="77777777" w:rsidTr="003F4843">
        <w:trPr>
          <w:trHeight w:val="985"/>
          <w:jc w:val="center"/>
        </w:trPr>
        <w:tc>
          <w:tcPr>
            <w:tcW w:w="1475" w:type="dxa"/>
            <w:tcBorders>
              <w:top w:val="single" w:sz="8" w:space="0" w:color="FFFFFF"/>
              <w:left w:val="single" w:sz="8" w:space="0" w:color="FFFFFF"/>
              <w:bottom w:val="single" w:sz="24" w:space="0" w:color="FFFFFF"/>
              <w:right w:val="single" w:sz="8" w:space="0" w:color="FFFFFF"/>
            </w:tcBorders>
            <w:shd w:val="clear" w:color="auto" w:fill="6585CF"/>
            <w:tcMar>
              <w:top w:w="72" w:type="dxa"/>
              <w:left w:w="144" w:type="dxa"/>
              <w:bottom w:w="72" w:type="dxa"/>
              <w:right w:w="144" w:type="dxa"/>
            </w:tcMar>
            <w:hideMark/>
          </w:tcPr>
          <w:p w14:paraId="21A9925F" w14:textId="77777777" w:rsidR="0001735A" w:rsidRPr="0001735A" w:rsidRDefault="0001735A" w:rsidP="005C403D">
            <w:pPr>
              <w:pStyle w:val="Default"/>
              <w:spacing w:before="120"/>
              <w:jc w:val="center"/>
              <w:rPr>
                <w:rFonts w:ascii="Arial" w:hAnsi="Arial" w:cs="Arial"/>
                <w:sz w:val="22"/>
                <w:szCs w:val="22"/>
              </w:rPr>
            </w:pPr>
            <w:r w:rsidRPr="0001735A">
              <w:rPr>
                <w:rFonts w:ascii="Arial" w:hAnsi="Arial" w:cs="Arial"/>
                <w:b/>
                <w:bCs/>
                <w:sz w:val="22"/>
                <w:szCs w:val="22"/>
              </w:rPr>
              <w:t>Beneficiary</w:t>
            </w:r>
          </w:p>
        </w:tc>
        <w:tc>
          <w:tcPr>
            <w:tcW w:w="1776" w:type="dxa"/>
            <w:tcBorders>
              <w:top w:val="single" w:sz="8" w:space="0" w:color="FFFFFF"/>
              <w:left w:val="single" w:sz="8" w:space="0" w:color="FFFFFF"/>
              <w:bottom w:val="single" w:sz="24" w:space="0" w:color="FFFFFF"/>
              <w:right w:val="single" w:sz="8" w:space="0" w:color="FFFFFF"/>
            </w:tcBorders>
            <w:shd w:val="clear" w:color="auto" w:fill="6585CF"/>
            <w:tcMar>
              <w:top w:w="72" w:type="dxa"/>
              <w:left w:w="144" w:type="dxa"/>
              <w:bottom w:w="72" w:type="dxa"/>
              <w:right w:w="144" w:type="dxa"/>
            </w:tcMar>
            <w:hideMark/>
          </w:tcPr>
          <w:p w14:paraId="0161144B" w14:textId="77777777" w:rsidR="0001735A" w:rsidRPr="0001735A" w:rsidRDefault="0001735A" w:rsidP="005C403D">
            <w:pPr>
              <w:pStyle w:val="Default"/>
              <w:spacing w:before="120"/>
              <w:jc w:val="center"/>
              <w:rPr>
                <w:rFonts w:ascii="Arial" w:hAnsi="Arial" w:cs="Arial"/>
                <w:sz w:val="22"/>
                <w:szCs w:val="22"/>
              </w:rPr>
            </w:pPr>
            <w:r w:rsidRPr="0001735A">
              <w:rPr>
                <w:rFonts w:ascii="Arial" w:hAnsi="Arial" w:cs="Arial"/>
                <w:b/>
                <w:bCs/>
                <w:sz w:val="22"/>
                <w:szCs w:val="22"/>
              </w:rPr>
              <w:t>DC (MU)</w:t>
            </w:r>
          </w:p>
        </w:tc>
        <w:tc>
          <w:tcPr>
            <w:tcW w:w="2336" w:type="dxa"/>
            <w:tcBorders>
              <w:top w:val="single" w:sz="8" w:space="0" w:color="FFFFFF"/>
              <w:left w:val="single" w:sz="8" w:space="0" w:color="FFFFFF"/>
              <w:bottom w:val="single" w:sz="24" w:space="0" w:color="FFFFFF"/>
              <w:right w:val="single" w:sz="8" w:space="0" w:color="FFFFFF"/>
            </w:tcBorders>
            <w:shd w:val="clear" w:color="auto" w:fill="6585CF"/>
            <w:tcMar>
              <w:top w:w="72" w:type="dxa"/>
              <w:left w:w="144" w:type="dxa"/>
              <w:bottom w:w="72" w:type="dxa"/>
              <w:right w:w="144" w:type="dxa"/>
            </w:tcMar>
            <w:hideMark/>
          </w:tcPr>
          <w:p w14:paraId="04542331" w14:textId="77777777" w:rsidR="0001735A" w:rsidRPr="0001735A" w:rsidRDefault="0001735A" w:rsidP="005C403D">
            <w:pPr>
              <w:pStyle w:val="Default"/>
              <w:spacing w:before="120"/>
              <w:jc w:val="center"/>
              <w:rPr>
                <w:rFonts w:ascii="Arial" w:hAnsi="Arial" w:cs="Arial"/>
                <w:sz w:val="22"/>
                <w:szCs w:val="22"/>
              </w:rPr>
            </w:pPr>
            <w:r w:rsidRPr="0001735A">
              <w:rPr>
                <w:rFonts w:ascii="Arial" w:hAnsi="Arial" w:cs="Arial"/>
                <w:b/>
                <w:bCs/>
                <w:sz w:val="22"/>
                <w:szCs w:val="22"/>
              </w:rPr>
              <w:t>SG (MU)</w:t>
            </w:r>
          </w:p>
        </w:tc>
        <w:tc>
          <w:tcPr>
            <w:tcW w:w="1911" w:type="dxa"/>
            <w:tcBorders>
              <w:top w:val="single" w:sz="8" w:space="0" w:color="FFFFFF"/>
              <w:left w:val="single" w:sz="8" w:space="0" w:color="FFFFFF"/>
              <w:bottom w:val="single" w:sz="24" w:space="0" w:color="FFFFFF"/>
              <w:right w:val="single" w:sz="8" w:space="0" w:color="FFFFFF"/>
            </w:tcBorders>
            <w:shd w:val="clear" w:color="auto" w:fill="6585CF"/>
            <w:tcMar>
              <w:top w:w="72" w:type="dxa"/>
              <w:left w:w="144" w:type="dxa"/>
              <w:bottom w:w="72" w:type="dxa"/>
              <w:right w:w="144" w:type="dxa"/>
            </w:tcMar>
            <w:hideMark/>
          </w:tcPr>
          <w:p w14:paraId="2AD6CD25" w14:textId="77777777" w:rsidR="0001735A" w:rsidRPr="0001735A" w:rsidRDefault="0001735A" w:rsidP="005C403D">
            <w:pPr>
              <w:pStyle w:val="Default"/>
              <w:spacing w:before="120"/>
              <w:jc w:val="center"/>
              <w:rPr>
                <w:rFonts w:ascii="Arial" w:hAnsi="Arial" w:cs="Arial"/>
                <w:sz w:val="22"/>
                <w:szCs w:val="22"/>
              </w:rPr>
            </w:pPr>
            <w:r w:rsidRPr="0001735A">
              <w:rPr>
                <w:rFonts w:ascii="Arial" w:hAnsi="Arial" w:cs="Arial"/>
                <w:b/>
                <w:bCs/>
                <w:sz w:val="22"/>
                <w:szCs w:val="22"/>
              </w:rPr>
              <w:t>URS (MU)</w:t>
            </w:r>
          </w:p>
        </w:tc>
        <w:tc>
          <w:tcPr>
            <w:tcW w:w="2157" w:type="dxa"/>
            <w:tcBorders>
              <w:top w:val="single" w:sz="8" w:space="0" w:color="FFFFFF"/>
              <w:left w:val="single" w:sz="8" w:space="0" w:color="FFFFFF"/>
              <w:bottom w:val="single" w:sz="24" w:space="0" w:color="FFFFFF"/>
              <w:right w:val="single" w:sz="8" w:space="0" w:color="FFFFFF"/>
            </w:tcBorders>
            <w:shd w:val="clear" w:color="auto" w:fill="6585CF"/>
            <w:tcMar>
              <w:top w:w="72" w:type="dxa"/>
              <w:left w:w="144" w:type="dxa"/>
              <w:bottom w:w="72" w:type="dxa"/>
              <w:right w:w="144" w:type="dxa"/>
            </w:tcMar>
            <w:hideMark/>
          </w:tcPr>
          <w:p w14:paraId="0D88C836" w14:textId="77777777" w:rsidR="0001735A" w:rsidRPr="0001735A" w:rsidRDefault="0001735A" w:rsidP="005C403D">
            <w:pPr>
              <w:pStyle w:val="Default"/>
              <w:spacing w:before="120"/>
              <w:jc w:val="center"/>
              <w:rPr>
                <w:rFonts w:ascii="Arial" w:hAnsi="Arial" w:cs="Arial"/>
                <w:b/>
                <w:bCs/>
                <w:sz w:val="22"/>
                <w:szCs w:val="22"/>
              </w:rPr>
            </w:pPr>
            <w:r w:rsidRPr="0001735A">
              <w:rPr>
                <w:rFonts w:ascii="Arial" w:hAnsi="Arial" w:cs="Arial"/>
                <w:b/>
                <w:bCs/>
                <w:sz w:val="22"/>
                <w:szCs w:val="22"/>
              </w:rPr>
              <w:t>URS</w:t>
            </w:r>
          </w:p>
          <w:p w14:paraId="537589E8" w14:textId="77777777" w:rsidR="0001735A" w:rsidRPr="0001735A" w:rsidRDefault="0001735A" w:rsidP="005C403D">
            <w:pPr>
              <w:pStyle w:val="Default"/>
              <w:spacing w:before="120"/>
              <w:jc w:val="center"/>
              <w:rPr>
                <w:rFonts w:ascii="Arial" w:hAnsi="Arial" w:cs="Arial"/>
                <w:sz w:val="22"/>
                <w:szCs w:val="22"/>
              </w:rPr>
            </w:pPr>
            <w:r w:rsidRPr="0001735A">
              <w:rPr>
                <w:rFonts w:ascii="Arial" w:hAnsi="Arial" w:cs="Arial"/>
                <w:b/>
                <w:bCs/>
                <w:sz w:val="22"/>
                <w:szCs w:val="22"/>
              </w:rPr>
              <w:t>availed (MU)</w:t>
            </w:r>
          </w:p>
        </w:tc>
      </w:tr>
      <w:tr w:rsidR="0001735A" w:rsidRPr="0001735A" w14:paraId="016F56EB" w14:textId="77777777" w:rsidTr="00A777E7">
        <w:trPr>
          <w:trHeight w:val="426"/>
          <w:jc w:val="center"/>
        </w:trPr>
        <w:tc>
          <w:tcPr>
            <w:tcW w:w="1475" w:type="dxa"/>
            <w:tcBorders>
              <w:top w:val="single" w:sz="24" w:space="0" w:color="FFFFFF"/>
              <w:left w:val="single" w:sz="8" w:space="0" w:color="FFFFFF"/>
              <w:bottom w:val="single" w:sz="8" w:space="0" w:color="FFFFFF"/>
              <w:right w:val="single" w:sz="8" w:space="0" w:color="FFFFFF"/>
            </w:tcBorders>
            <w:shd w:val="clear" w:color="auto" w:fill="D3D9ED"/>
            <w:tcMar>
              <w:top w:w="15" w:type="dxa"/>
              <w:left w:w="15" w:type="dxa"/>
              <w:bottom w:w="0" w:type="dxa"/>
              <w:right w:w="15" w:type="dxa"/>
            </w:tcMar>
            <w:vAlign w:val="bottom"/>
            <w:hideMark/>
          </w:tcPr>
          <w:p w14:paraId="14AD9677" w14:textId="77777777" w:rsidR="0001735A" w:rsidRPr="0001735A" w:rsidRDefault="0001735A" w:rsidP="005C403D">
            <w:pPr>
              <w:pStyle w:val="Default"/>
              <w:spacing w:before="120"/>
              <w:jc w:val="center"/>
              <w:rPr>
                <w:rFonts w:ascii="Arial" w:hAnsi="Arial" w:cs="Arial"/>
                <w:sz w:val="22"/>
                <w:szCs w:val="22"/>
              </w:rPr>
            </w:pPr>
            <w:r w:rsidRPr="0001735A">
              <w:rPr>
                <w:rFonts w:ascii="Arial" w:hAnsi="Arial" w:cs="Arial"/>
                <w:b/>
                <w:bCs/>
                <w:sz w:val="22"/>
                <w:szCs w:val="22"/>
              </w:rPr>
              <w:t>Chhattisgarh</w:t>
            </w:r>
          </w:p>
        </w:tc>
        <w:tc>
          <w:tcPr>
            <w:tcW w:w="1776" w:type="dxa"/>
            <w:tcBorders>
              <w:top w:val="single" w:sz="24" w:space="0" w:color="FFFFFF"/>
              <w:left w:val="single" w:sz="8" w:space="0" w:color="FFFFFF"/>
              <w:bottom w:val="single" w:sz="8" w:space="0" w:color="FFFFFF"/>
              <w:right w:val="single" w:sz="8" w:space="0" w:color="FFFFFF"/>
            </w:tcBorders>
            <w:shd w:val="clear" w:color="auto" w:fill="D3D9ED"/>
            <w:tcMar>
              <w:top w:w="15" w:type="dxa"/>
              <w:left w:w="15" w:type="dxa"/>
              <w:bottom w:w="0" w:type="dxa"/>
              <w:right w:w="15" w:type="dxa"/>
            </w:tcMar>
            <w:vAlign w:val="center"/>
            <w:hideMark/>
          </w:tcPr>
          <w:p w14:paraId="627210BF"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359.96</w:t>
            </w:r>
          </w:p>
        </w:tc>
        <w:tc>
          <w:tcPr>
            <w:tcW w:w="2336" w:type="dxa"/>
            <w:tcBorders>
              <w:top w:val="single" w:sz="24" w:space="0" w:color="FFFFFF"/>
              <w:left w:val="single" w:sz="8" w:space="0" w:color="FFFFFF"/>
              <w:bottom w:val="single" w:sz="8" w:space="0" w:color="FFFFFF"/>
              <w:right w:val="single" w:sz="8" w:space="0" w:color="FFFFFF"/>
            </w:tcBorders>
            <w:shd w:val="clear" w:color="auto" w:fill="D3D9ED"/>
            <w:tcMar>
              <w:top w:w="15" w:type="dxa"/>
              <w:left w:w="15" w:type="dxa"/>
              <w:bottom w:w="0" w:type="dxa"/>
              <w:right w:w="15" w:type="dxa"/>
            </w:tcMar>
            <w:vAlign w:val="center"/>
            <w:hideMark/>
          </w:tcPr>
          <w:p w14:paraId="4CF94E18"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185.78</w:t>
            </w:r>
          </w:p>
        </w:tc>
        <w:tc>
          <w:tcPr>
            <w:tcW w:w="1911" w:type="dxa"/>
            <w:tcBorders>
              <w:top w:val="single" w:sz="24" w:space="0" w:color="FFFFFF"/>
              <w:left w:val="single" w:sz="8" w:space="0" w:color="FFFFFF"/>
              <w:bottom w:val="single" w:sz="8" w:space="0" w:color="FFFFFF"/>
              <w:right w:val="single" w:sz="8" w:space="0" w:color="FFFFFF"/>
            </w:tcBorders>
            <w:shd w:val="clear" w:color="auto" w:fill="D3D9ED"/>
            <w:tcMar>
              <w:top w:w="15" w:type="dxa"/>
              <w:left w:w="15" w:type="dxa"/>
              <w:bottom w:w="0" w:type="dxa"/>
              <w:right w:w="15" w:type="dxa"/>
            </w:tcMar>
            <w:vAlign w:val="center"/>
            <w:hideMark/>
          </w:tcPr>
          <w:p w14:paraId="1335DF57"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174.18</w:t>
            </w:r>
          </w:p>
        </w:tc>
        <w:tc>
          <w:tcPr>
            <w:tcW w:w="2157" w:type="dxa"/>
            <w:tcBorders>
              <w:top w:val="single" w:sz="24" w:space="0" w:color="FFFFFF"/>
              <w:left w:val="single" w:sz="8" w:space="0" w:color="FFFFFF"/>
              <w:bottom w:val="single" w:sz="8" w:space="0" w:color="FFFFFF"/>
              <w:right w:val="single" w:sz="8" w:space="0" w:color="FFFFFF"/>
            </w:tcBorders>
            <w:shd w:val="clear" w:color="auto" w:fill="D3D9ED"/>
            <w:tcMar>
              <w:top w:w="15" w:type="dxa"/>
              <w:left w:w="15" w:type="dxa"/>
              <w:bottom w:w="0" w:type="dxa"/>
              <w:right w:w="15" w:type="dxa"/>
            </w:tcMar>
            <w:vAlign w:val="center"/>
            <w:hideMark/>
          </w:tcPr>
          <w:p w14:paraId="14C5C04F"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36.89</w:t>
            </w:r>
          </w:p>
        </w:tc>
      </w:tr>
      <w:tr w:rsidR="0001735A" w:rsidRPr="0001735A" w14:paraId="1761F7F6" w14:textId="77777777" w:rsidTr="00A777E7">
        <w:trPr>
          <w:trHeight w:val="426"/>
          <w:jc w:val="center"/>
        </w:trPr>
        <w:tc>
          <w:tcPr>
            <w:tcW w:w="1475" w:type="dxa"/>
            <w:tcBorders>
              <w:top w:val="single" w:sz="8" w:space="0" w:color="FFFFFF"/>
              <w:left w:val="single" w:sz="8" w:space="0" w:color="FFFFFF"/>
              <w:bottom w:val="single" w:sz="8" w:space="0" w:color="FFFFFF"/>
              <w:right w:val="single" w:sz="8" w:space="0" w:color="FFFFFF"/>
            </w:tcBorders>
            <w:shd w:val="clear" w:color="auto" w:fill="EAEDF6"/>
            <w:tcMar>
              <w:top w:w="15" w:type="dxa"/>
              <w:left w:w="15" w:type="dxa"/>
              <w:bottom w:w="0" w:type="dxa"/>
              <w:right w:w="15" w:type="dxa"/>
            </w:tcMar>
            <w:vAlign w:val="bottom"/>
            <w:hideMark/>
          </w:tcPr>
          <w:p w14:paraId="27661C09" w14:textId="77777777" w:rsidR="0001735A" w:rsidRPr="0001735A" w:rsidRDefault="0001735A" w:rsidP="005C403D">
            <w:pPr>
              <w:pStyle w:val="Default"/>
              <w:spacing w:before="120"/>
              <w:jc w:val="center"/>
              <w:rPr>
                <w:rFonts w:ascii="Arial" w:hAnsi="Arial" w:cs="Arial"/>
                <w:sz w:val="22"/>
                <w:szCs w:val="22"/>
              </w:rPr>
            </w:pPr>
            <w:r w:rsidRPr="0001735A">
              <w:rPr>
                <w:rFonts w:ascii="Arial" w:hAnsi="Arial" w:cs="Arial"/>
                <w:b/>
                <w:bCs/>
                <w:sz w:val="22"/>
                <w:szCs w:val="22"/>
              </w:rPr>
              <w:t>UT DD</w:t>
            </w:r>
          </w:p>
        </w:tc>
        <w:tc>
          <w:tcPr>
            <w:tcW w:w="1776" w:type="dxa"/>
            <w:tcBorders>
              <w:top w:val="single" w:sz="8" w:space="0" w:color="FFFFFF"/>
              <w:left w:val="single" w:sz="8" w:space="0" w:color="FFFFFF"/>
              <w:bottom w:val="single" w:sz="8" w:space="0" w:color="FFFFFF"/>
              <w:right w:val="single" w:sz="8" w:space="0" w:color="FFFFFF"/>
            </w:tcBorders>
            <w:shd w:val="clear" w:color="auto" w:fill="EAEDF6"/>
            <w:tcMar>
              <w:top w:w="15" w:type="dxa"/>
              <w:left w:w="15" w:type="dxa"/>
              <w:bottom w:w="0" w:type="dxa"/>
              <w:right w:w="15" w:type="dxa"/>
            </w:tcMar>
            <w:vAlign w:val="center"/>
            <w:hideMark/>
          </w:tcPr>
          <w:p w14:paraId="134E549F"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503.94</w:t>
            </w:r>
          </w:p>
        </w:tc>
        <w:tc>
          <w:tcPr>
            <w:tcW w:w="2336" w:type="dxa"/>
            <w:tcBorders>
              <w:top w:val="single" w:sz="8" w:space="0" w:color="FFFFFF"/>
              <w:left w:val="single" w:sz="8" w:space="0" w:color="FFFFFF"/>
              <w:bottom w:val="single" w:sz="8" w:space="0" w:color="FFFFFF"/>
              <w:right w:val="single" w:sz="8" w:space="0" w:color="FFFFFF"/>
            </w:tcBorders>
            <w:shd w:val="clear" w:color="auto" w:fill="EAEDF6"/>
            <w:tcMar>
              <w:top w:w="15" w:type="dxa"/>
              <w:left w:w="15" w:type="dxa"/>
              <w:bottom w:w="0" w:type="dxa"/>
              <w:right w:w="15" w:type="dxa"/>
            </w:tcMar>
            <w:vAlign w:val="center"/>
            <w:hideMark/>
          </w:tcPr>
          <w:p w14:paraId="3F112474"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435.62</w:t>
            </w:r>
          </w:p>
        </w:tc>
        <w:tc>
          <w:tcPr>
            <w:tcW w:w="1911" w:type="dxa"/>
            <w:tcBorders>
              <w:top w:val="single" w:sz="8" w:space="0" w:color="FFFFFF"/>
              <w:left w:val="single" w:sz="8" w:space="0" w:color="FFFFFF"/>
              <w:bottom w:val="single" w:sz="8" w:space="0" w:color="FFFFFF"/>
              <w:right w:val="single" w:sz="8" w:space="0" w:color="FFFFFF"/>
            </w:tcBorders>
            <w:shd w:val="clear" w:color="auto" w:fill="EAEDF6"/>
            <w:tcMar>
              <w:top w:w="15" w:type="dxa"/>
              <w:left w:w="15" w:type="dxa"/>
              <w:bottom w:w="0" w:type="dxa"/>
              <w:right w:w="15" w:type="dxa"/>
            </w:tcMar>
            <w:vAlign w:val="center"/>
            <w:hideMark/>
          </w:tcPr>
          <w:p w14:paraId="0FB03951"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68.32</w:t>
            </w:r>
          </w:p>
        </w:tc>
        <w:tc>
          <w:tcPr>
            <w:tcW w:w="2157" w:type="dxa"/>
            <w:tcBorders>
              <w:top w:val="single" w:sz="8" w:space="0" w:color="FFFFFF"/>
              <w:left w:val="single" w:sz="8" w:space="0" w:color="FFFFFF"/>
              <w:bottom w:val="single" w:sz="8" w:space="0" w:color="FFFFFF"/>
              <w:right w:val="single" w:sz="8" w:space="0" w:color="FFFFFF"/>
            </w:tcBorders>
            <w:shd w:val="clear" w:color="auto" w:fill="EAEDF6"/>
            <w:tcMar>
              <w:top w:w="15" w:type="dxa"/>
              <w:left w:w="15" w:type="dxa"/>
              <w:bottom w:w="0" w:type="dxa"/>
              <w:right w:w="15" w:type="dxa"/>
            </w:tcMar>
            <w:vAlign w:val="center"/>
            <w:hideMark/>
          </w:tcPr>
          <w:p w14:paraId="76939903"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0.00</w:t>
            </w:r>
          </w:p>
        </w:tc>
      </w:tr>
      <w:tr w:rsidR="0001735A" w:rsidRPr="0001735A" w14:paraId="26D468CE" w14:textId="77777777" w:rsidTr="00A777E7">
        <w:trPr>
          <w:trHeight w:val="426"/>
          <w:jc w:val="center"/>
        </w:trPr>
        <w:tc>
          <w:tcPr>
            <w:tcW w:w="1475" w:type="dxa"/>
            <w:tcBorders>
              <w:top w:val="single" w:sz="8" w:space="0" w:color="FFFFFF"/>
              <w:left w:val="single" w:sz="8" w:space="0" w:color="FFFFFF"/>
              <w:bottom w:val="single" w:sz="8" w:space="0" w:color="FFFFFF"/>
              <w:right w:val="single" w:sz="8" w:space="0" w:color="FFFFFF"/>
            </w:tcBorders>
            <w:shd w:val="clear" w:color="auto" w:fill="D3D9ED"/>
            <w:tcMar>
              <w:top w:w="15" w:type="dxa"/>
              <w:left w:w="15" w:type="dxa"/>
              <w:bottom w:w="0" w:type="dxa"/>
              <w:right w:w="15" w:type="dxa"/>
            </w:tcMar>
            <w:vAlign w:val="bottom"/>
            <w:hideMark/>
          </w:tcPr>
          <w:p w14:paraId="24725330" w14:textId="77777777" w:rsidR="0001735A" w:rsidRPr="0001735A" w:rsidRDefault="0001735A" w:rsidP="005C403D">
            <w:pPr>
              <w:pStyle w:val="Default"/>
              <w:spacing w:before="120"/>
              <w:jc w:val="center"/>
              <w:rPr>
                <w:rFonts w:ascii="Arial" w:hAnsi="Arial" w:cs="Arial"/>
                <w:sz w:val="22"/>
                <w:szCs w:val="22"/>
              </w:rPr>
            </w:pPr>
            <w:r w:rsidRPr="0001735A">
              <w:rPr>
                <w:rFonts w:ascii="Arial" w:hAnsi="Arial" w:cs="Arial"/>
                <w:b/>
                <w:bCs/>
                <w:sz w:val="22"/>
                <w:szCs w:val="22"/>
              </w:rPr>
              <w:t>DNHPDCL</w:t>
            </w:r>
          </w:p>
        </w:tc>
        <w:tc>
          <w:tcPr>
            <w:tcW w:w="1776" w:type="dxa"/>
            <w:tcBorders>
              <w:top w:val="single" w:sz="8" w:space="0" w:color="FFFFFF"/>
              <w:left w:val="single" w:sz="8" w:space="0" w:color="FFFFFF"/>
              <w:bottom w:val="single" w:sz="8" w:space="0" w:color="FFFFFF"/>
              <w:right w:val="single" w:sz="8" w:space="0" w:color="FFFFFF"/>
            </w:tcBorders>
            <w:shd w:val="clear" w:color="auto" w:fill="D3D9ED"/>
            <w:tcMar>
              <w:top w:w="15" w:type="dxa"/>
              <w:left w:w="15" w:type="dxa"/>
              <w:bottom w:w="0" w:type="dxa"/>
              <w:right w:w="15" w:type="dxa"/>
            </w:tcMar>
            <w:vAlign w:val="center"/>
            <w:hideMark/>
          </w:tcPr>
          <w:p w14:paraId="50EE2277"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719.92</w:t>
            </w:r>
          </w:p>
        </w:tc>
        <w:tc>
          <w:tcPr>
            <w:tcW w:w="2336" w:type="dxa"/>
            <w:tcBorders>
              <w:top w:val="single" w:sz="8" w:space="0" w:color="FFFFFF"/>
              <w:left w:val="single" w:sz="8" w:space="0" w:color="FFFFFF"/>
              <w:bottom w:val="single" w:sz="8" w:space="0" w:color="FFFFFF"/>
              <w:right w:val="single" w:sz="8" w:space="0" w:color="FFFFFF"/>
            </w:tcBorders>
            <w:shd w:val="clear" w:color="auto" w:fill="D3D9ED"/>
            <w:tcMar>
              <w:top w:w="15" w:type="dxa"/>
              <w:left w:w="15" w:type="dxa"/>
              <w:bottom w:w="0" w:type="dxa"/>
              <w:right w:w="15" w:type="dxa"/>
            </w:tcMar>
            <w:vAlign w:val="center"/>
            <w:hideMark/>
          </w:tcPr>
          <w:p w14:paraId="5AAD1AC0"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155.15</w:t>
            </w:r>
          </w:p>
        </w:tc>
        <w:tc>
          <w:tcPr>
            <w:tcW w:w="1911" w:type="dxa"/>
            <w:tcBorders>
              <w:top w:val="single" w:sz="8" w:space="0" w:color="FFFFFF"/>
              <w:left w:val="single" w:sz="8" w:space="0" w:color="FFFFFF"/>
              <w:bottom w:val="single" w:sz="8" w:space="0" w:color="FFFFFF"/>
              <w:right w:val="single" w:sz="8" w:space="0" w:color="FFFFFF"/>
            </w:tcBorders>
            <w:shd w:val="clear" w:color="auto" w:fill="D3D9ED"/>
            <w:tcMar>
              <w:top w:w="15" w:type="dxa"/>
              <w:left w:w="15" w:type="dxa"/>
              <w:bottom w:w="0" w:type="dxa"/>
              <w:right w:w="15" w:type="dxa"/>
            </w:tcMar>
            <w:vAlign w:val="center"/>
            <w:hideMark/>
          </w:tcPr>
          <w:p w14:paraId="3DE82AB1"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564.76</w:t>
            </w:r>
          </w:p>
        </w:tc>
        <w:tc>
          <w:tcPr>
            <w:tcW w:w="2157" w:type="dxa"/>
            <w:tcBorders>
              <w:top w:val="single" w:sz="8" w:space="0" w:color="FFFFFF"/>
              <w:left w:val="single" w:sz="8" w:space="0" w:color="FFFFFF"/>
              <w:bottom w:val="single" w:sz="8" w:space="0" w:color="FFFFFF"/>
              <w:right w:val="single" w:sz="8" w:space="0" w:color="FFFFFF"/>
            </w:tcBorders>
            <w:shd w:val="clear" w:color="auto" w:fill="D3D9ED"/>
            <w:tcMar>
              <w:top w:w="15" w:type="dxa"/>
              <w:left w:w="15" w:type="dxa"/>
              <w:bottom w:w="0" w:type="dxa"/>
              <w:right w:w="15" w:type="dxa"/>
            </w:tcMar>
            <w:vAlign w:val="center"/>
            <w:hideMark/>
          </w:tcPr>
          <w:p w14:paraId="0EBA9435"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0.14</w:t>
            </w:r>
          </w:p>
        </w:tc>
      </w:tr>
      <w:tr w:rsidR="0001735A" w:rsidRPr="0001735A" w14:paraId="73E4F2A9" w14:textId="77777777" w:rsidTr="00A777E7">
        <w:trPr>
          <w:trHeight w:val="426"/>
          <w:jc w:val="center"/>
        </w:trPr>
        <w:tc>
          <w:tcPr>
            <w:tcW w:w="1475" w:type="dxa"/>
            <w:tcBorders>
              <w:top w:val="single" w:sz="8" w:space="0" w:color="FFFFFF"/>
              <w:left w:val="single" w:sz="8" w:space="0" w:color="FFFFFF"/>
              <w:bottom w:val="single" w:sz="8" w:space="0" w:color="FFFFFF"/>
              <w:right w:val="single" w:sz="8" w:space="0" w:color="FFFFFF"/>
            </w:tcBorders>
            <w:shd w:val="clear" w:color="auto" w:fill="EAEDF6"/>
            <w:tcMar>
              <w:top w:w="15" w:type="dxa"/>
              <w:left w:w="15" w:type="dxa"/>
              <w:bottom w:w="0" w:type="dxa"/>
              <w:right w:w="15" w:type="dxa"/>
            </w:tcMar>
            <w:vAlign w:val="bottom"/>
            <w:hideMark/>
          </w:tcPr>
          <w:p w14:paraId="3DC57F7A" w14:textId="77777777" w:rsidR="0001735A" w:rsidRPr="0001735A" w:rsidRDefault="0001735A" w:rsidP="005C403D">
            <w:pPr>
              <w:pStyle w:val="Default"/>
              <w:spacing w:before="120"/>
              <w:jc w:val="center"/>
              <w:rPr>
                <w:rFonts w:ascii="Arial" w:hAnsi="Arial" w:cs="Arial"/>
                <w:sz w:val="22"/>
                <w:szCs w:val="22"/>
              </w:rPr>
            </w:pPr>
            <w:r w:rsidRPr="0001735A">
              <w:rPr>
                <w:rFonts w:ascii="Arial" w:hAnsi="Arial" w:cs="Arial"/>
                <w:b/>
                <w:bCs/>
                <w:sz w:val="22"/>
                <w:szCs w:val="22"/>
              </w:rPr>
              <w:t>SAIL</w:t>
            </w:r>
          </w:p>
        </w:tc>
        <w:tc>
          <w:tcPr>
            <w:tcW w:w="1776" w:type="dxa"/>
            <w:tcBorders>
              <w:top w:val="single" w:sz="8" w:space="0" w:color="FFFFFF"/>
              <w:left w:val="single" w:sz="8" w:space="0" w:color="FFFFFF"/>
              <w:bottom w:val="single" w:sz="8" w:space="0" w:color="FFFFFF"/>
              <w:right w:val="single" w:sz="8" w:space="0" w:color="FFFFFF"/>
            </w:tcBorders>
            <w:shd w:val="clear" w:color="auto" w:fill="EAEDF6"/>
            <w:tcMar>
              <w:top w:w="15" w:type="dxa"/>
              <w:left w:w="15" w:type="dxa"/>
              <w:bottom w:w="0" w:type="dxa"/>
              <w:right w:w="15" w:type="dxa"/>
            </w:tcMar>
            <w:vAlign w:val="center"/>
            <w:hideMark/>
          </w:tcPr>
          <w:p w14:paraId="5CB84096"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2078.23</w:t>
            </w:r>
          </w:p>
        </w:tc>
        <w:tc>
          <w:tcPr>
            <w:tcW w:w="2336" w:type="dxa"/>
            <w:tcBorders>
              <w:top w:val="single" w:sz="8" w:space="0" w:color="FFFFFF"/>
              <w:left w:val="single" w:sz="8" w:space="0" w:color="FFFFFF"/>
              <w:bottom w:val="single" w:sz="8" w:space="0" w:color="FFFFFF"/>
              <w:right w:val="single" w:sz="8" w:space="0" w:color="FFFFFF"/>
            </w:tcBorders>
            <w:shd w:val="clear" w:color="auto" w:fill="EAEDF6"/>
            <w:tcMar>
              <w:top w:w="15" w:type="dxa"/>
              <w:left w:w="15" w:type="dxa"/>
              <w:bottom w:w="0" w:type="dxa"/>
              <w:right w:w="15" w:type="dxa"/>
            </w:tcMar>
            <w:vAlign w:val="center"/>
            <w:hideMark/>
          </w:tcPr>
          <w:p w14:paraId="2392AF75"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2050.85</w:t>
            </w:r>
          </w:p>
        </w:tc>
        <w:tc>
          <w:tcPr>
            <w:tcW w:w="1911" w:type="dxa"/>
            <w:tcBorders>
              <w:top w:val="single" w:sz="8" w:space="0" w:color="FFFFFF"/>
              <w:left w:val="single" w:sz="8" w:space="0" w:color="FFFFFF"/>
              <w:bottom w:val="single" w:sz="8" w:space="0" w:color="FFFFFF"/>
              <w:right w:val="single" w:sz="8" w:space="0" w:color="FFFFFF"/>
            </w:tcBorders>
            <w:shd w:val="clear" w:color="auto" w:fill="EAEDF6"/>
            <w:tcMar>
              <w:top w:w="15" w:type="dxa"/>
              <w:left w:w="15" w:type="dxa"/>
              <w:bottom w:w="0" w:type="dxa"/>
              <w:right w:w="15" w:type="dxa"/>
            </w:tcMar>
            <w:vAlign w:val="center"/>
            <w:hideMark/>
          </w:tcPr>
          <w:p w14:paraId="4D61E3BC"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27.38</w:t>
            </w:r>
          </w:p>
        </w:tc>
        <w:tc>
          <w:tcPr>
            <w:tcW w:w="2157" w:type="dxa"/>
            <w:tcBorders>
              <w:top w:val="single" w:sz="8" w:space="0" w:color="FFFFFF"/>
              <w:left w:val="single" w:sz="8" w:space="0" w:color="FFFFFF"/>
              <w:bottom w:val="single" w:sz="8" w:space="0" w:color="FFFFFF"/>
              <w:right w:val="single" w:sz="8" w:space="0" w:color="FFFFFF"/>
            </w:tcBorders>
            <w:shd w:val="clear" w:color="auto" w:fill="EAEDF6"/>
            <w:tcMar>
              <w:top w:w="15" w:type="dxa"/>
              <w:left w:w="15" w:type="dxa"/>
              <w:bottom w:w="0" w:type="dxa"/>
              <w:right w:w="15" w:type="dxa"/>
            </w:tcMar>
            <w:vAlign w:val="center"/>
            <w:hideMark/>
          </w:tcPr>
          <w:p w14:paraId="3F6A8108"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18.39</w:t>
            </w:r>
          </w:p>
        </w:tc>
      </w:tr>
      <w:tr w:rsidR="0001735A" w:rsidRPr="0001735A" w14:paraId="5C9A35A5" w14:textId="77777777" w:rsidTr="00A777E7">
        <w:trPr>
          <w:trHeight w:val="426"/>
          <w:jc w:val="center"/>
        </w:trPr>
        <w:tc>
          <w:tcPr>
            <w:tcW w:w="1475" w:type="dxa"/>
            <w:tcBorders>
              <w:top w:val="single" w:sz="8" w:space="0" w:color="FFFFFF"/>
              <w:left w:val="single" w:sz="8" w:space="0" w:color="FFFFFF"/>
              <w:bottom w:val="single" w:sz="8" w:space="0" w:color="FFFFFF"/>
              <w:right w:val="single" w:sz="8" w:space="0" w:color="FFFFFF"/>
            </w:tcBorders>
            <w:shd w:val="clear" w:color="auto" w:fill="D3D9ED"/>
            <w:tcMar>
              <w:top w:w="15" w:type="dxa"/>
              <w:left w:w="15" w:type="dxa"/>
              <w:bottom w:w="0" w:type="dxa"/>
              <w:right w:w="15" w:type="dxa"/>
            </w:tcMar>
            <w:vAlign w:val="bottom"/>
            <w:hideMark/>
          </w:tcPr>
          <w:p w14:paraId="313E26AC" w14:textId="77777777" w:rsidR="0001735A" w:rsidRPr="0001735A" w:rsidRDefault="0001735A" w:rsidP="005C403D">
            <w:pPr>
              <w:pStyle w:val="Default"/>
              <w:spacing w:before="120"/>
              <w:jc w:val="center"/>
              <w:rPr>
                <w:rFonts w:ascii="Arial" w:hAnsi="Arial" w:cs="Arial"/>
                <w:sz w:val="22"/>
                <w:szCs w:val="22"/>
              </w:rPr>
            </w:pPr>
            <w:r w:rsidRPr="0001735A">
              <w:rPr>
                <w:rFonts w:ascii="Arial" w:hAnsi="Arial" w:cs="Arial"/>
                <w:b/>
                <w:bCs/>
                <w:sz w:val="22"/>
                <w:szCs w:val="22"/>
              </w:rPr>
              <w:t>TOTAL</w:t>
            </w:r>
          </w:p>
        </w:tc>
        <w:tc>
          <w:tcPr>
            <w:tcW w:w="1776" w:type="dxa"/>
            <w:tcBorders>
              <w:top w:val="single" w:sz="8" w:space="0" w:color="FFFFFF"/>
              <w:left w:val="single" w:sz="8" w:space="0" w:color="FFFFFF"/>
              <w:bottom w:val="single" w:sz="8" w:space="0" w:color="FFFFFF"/>
              <w:right w:val="single" w:sz="8" w:space="0" w:color="FFFFFF"/>
            </w:tcBorders>
            <w:shd w:val="clear" w:color="auto" w:fill="D3D9ED"/>
            <w:tcMar>
              <w:top w:w="15" w:type="dxa"/>
              <w:left w:w="15" w:type="dxa"/>
              <w:bottom w:w="0" w:type="dxa"/>
              <w:right w:w="15" w:type="dxa"/>
            </w:tcMar>
            <w:vAlign w:val="center"/>
            <w:hideMark/>
          </w:tcPr>
          <w:p w14:paraId="385E4FE7"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3662.04</w:t>
            </w:r>
          </w:p>
        </w:tc>
        <w:tc>
          <w:tcPr>
            <w:tcW w:w="2336" w:type="dxa"/>
            <w:tcBorders>
              <w:top w:val="single" w:sz="8" w:space="0" w:color="FFFFFF"/>
              <w:left w:val="single" w:sz="8" w:space="0" w:color="FFFFFF"/>
              <w:bottom w:val="single" w:sz="8" w:space="0" w:color="FFFFFF"/>
              <w:right w:val="single" w:sz="8" w:space="0" w:color="FFFFFF"/>
            </w:tcBorders>
            <w:shd w:val="clear" w:color="auto" w:fill="D3D9ED"/>
            <w:tcMar>
              <w:top w:w="15" w:type="dxa"/>
              <w:left w:w="15" w:type="dxa"/>
              <w:bottom w:w="0" w:type="dxa"/>
              <w:right w:w="15" w:type="dxa"/>
            </w:tcMar>
            <w:vAlign w:val="center"/>
            <w:hideMark/>
          </w:tcPr>
          <w:p w14:paraId="152C2C55"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2827.40</w:t>
            </w:r>
          </w:p>
        </w:tc>
        <w:tc>
          <w:tcPr>
            <w:tcW w:w="1911" w:type="dxa"/>
            <w:tcBorders>
              <w:top w:val="single" w:sz="8" w:space="0" w:color="FFFFFF"/>
              <w:left w:val="single" w:sz="8" w:space="0" w:color="FFFFFF"/>
              <w:bottom w:val="single" w:sz="8" w:space="0" w:color="FFFFFF"/>
              <w:right w:val="single" w:sz="8" w:space="0" w:color="FFFFFF"/>
            </w:tcBorders>
            <w:shd w:val="clear" w:color="auto" w:fill="D3D9ED"/>
            <w:tcMar>
              <w:top w:w="15" w:type="dxa"/>
              <w:left w:w="15" w:type="dxa"/>
              <w:bottom w:w="0" w:type="dxa"/>
              <w:right w:w="15" w:type="dxa"/>
            </w:tcMar>
            <w:vAlign w:val="center"/>
            <w:hideMark/>
          </w:tcPr>
          <w:p w14:paraId="5AAD836E"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834.64</w:t>
            </w:r>
          </w:p>
        </w:tc>
        <w:tc>
          <w:tcPr>
            <w:tcW w:w="2157" w:type="dxa"/>
            <w:tcBorders>
              <w:top w:val="single" w:sz="8" w:space="0" w:color="FFFFFF"/>
              <w:left w:val="single" w:sz="8" w:space="0" w:color="FFFFFF"/>
              <w:bottom w:val="single" w:sz="8" w:space="0" w:color="FFFFFF"/>
              <w:right w:val="single" w:sz="8" w:space="0" w:color="FFFFFF"/>
            </w:tcBorders>
            <w:shd w:val="clear" w:color="auto" w:fill="D3D9ED"/>
            <w:tcMar>
              <w:top w:w="15" w:type="dxa"/>
              <w:left w:w="15" w:type="dxa"/>
              <w:bottom w:w="0" w:type="dxa"/>
              <w:right w:w="15" w:type="dxa"/>
            </w:tcMar>
            <w:vAlign w:val="center"/>
            <w:hideMark/>
          </w:tcPr>
          <w:p w14:paraId="4D9808E6"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b/>
                <w:bCs/>
                <w:sz w:val="22"/>
                <w:szCs w:val="22"/>
              </w:rPr>
              <w:t>55.42</w:t>
            </w:r>
          </w:p>
        </w:tc>
      </w:tr>
    </w:tbl>
    <w:p w14:paraId="2308EFD5" w14:textId="77777777" w:rsidR="0001735A" w:rsidRPr="0001735A" w:rsidRDefault="0001735A" w:rsidP="0001735A">
      <w:pPr>
        <w:pStyle w:val="Default"/>
        <w:spacing w:before="120"/>
        <w:ind w:firstLine="720"/>
        <w:jc w:val="both"/>
        <w:rPr>
          <w:rFonts w:ascii="Arial" w:hAnsi="Arial" w:cs="Arial"/>
          <w:sz w:val="22"/>
          <w:szCs w:val="22"/>
        </w:rPr>
      </w:pPr>
    </w:p>
    <w:p w14:paraId="28E57FA5" w14:textId="77777777" w:rsidR="0001735A" w:rsidRDefault="0001735A" w:rsidP="0001735A">
      <w:pPr>
        <w:pStyle w:val="NoSpacing"/>
        <w:spacing w:before="120"/>
        <w:ind w:left="720"/>
        <w:jc w:val="both"/>
        <w:rPr>
          <w:rFonts w:ascii="Arial" w:hAnsi="Arial" w:cs="Arial"/>
          <w:b/>
          <w:i/>
        </w:rPr>
        <w:sectPr w:rsidR="0001735A" w:rsidSect="0001735A">
          <w:type w:val="continuous"/>
          <w:pgSz w:w="12240" w:h="15840"/>
          <w:pgMar w:top="1440" w:right="1440" w:bottom="1440" w:left="1440" w:header="720" w:footer="720" w:gutter="0"/>
          <w:cols w:space="720"/>
          <w:docGrid w:linePitch="360"/>
        </w:sectPr>
      </w:pPr>
    </w:p>
    <w:p w14:paraId="075E9870" w14:textId="77777777" w:rsidR="0001735A" w:rsidRPr="0001735A" w:rsidRDefault="0001735A" w:rsidP="007C2510">
      <w:pPr>
        <w:pStyle w:val="NoSpacing"/>
        <w:spacing w:before="120" w:after="60"/>
        <w:jc w:val="both"/>
        <w:rPr>
          <w:rFonts w:ascii="Arial" w:hAnsi="Arial" w:cs="Arial"/>
          <w:b/>
          <w:i/>
        </w:rPr>
      </w:pPr>
      <w:r w:rsidRPr="007C2510">
        <w:rPr>
          <w:rFonts w:ascii="Arial" w:hAnsi="Arial" w:cs="Arial"/>
          <w:b/>
          <w:i/>
        </w:rPr>
        <w:t>Trading of URS of Beneficiaries at Power Exchange</w:t>
      </w:r>
    </w:p>
    <w:p w14:paraId="530ABCB4" w14:textId="77777777" w:rsidR="0001735A" w:rsidRPr="00A777E7" w:rsidRDefault="0001735A" w:rsidP="00A777E7">
      <w:pPr>
        <w:pStyle w:val="NoSpacing"/>
        <w:spacing w:before="120"/>
        <w:ind w:firstLine="720"/>
        <w:jc w:val="both"/>
        <w:rPr>
          <w:rFonts w:ascii="Arial" w:hAnsi="Arial" w:cs="Arial"/>
          <w:b/>
          <w:i/>
        </w:rPr>
      </w:pPr>
      <w:r w:rsidRPr="0001735A">
        <w:rPr>
          <w:rFonts w:ascii="Arial" w:hAnsi="Arial" w:cs="Arial"/>
        </w:rPr>
        <w:t xml:space="preserve">NSPCL is one of the few power players which successfully implemented trading of URS of 100 MW of one of its </w:t>
      </w:r>
      <w:r w:rsidRPr="0001735A">
        <w:rPr>
          <w:rFonts w:ascii="Arial" w:hAnsi="Arial" w:cs="Arial"/>
        </w:rPr>
        <w:t xml:space="preserve">beneficiaries namely Dadra &amp; Nagar Haveli (DNHPDCL) at power exchange. </w:t>
      </w:r>
    </w:p>
    <w:p w14:paraId="5DF6322F" w14:textId="77777777" w:rsidR="0001735A" w:rsidRPr="0001735A" w:rsidRDefault="0001735A" w:rsidP="0001735A">
      <w:pPr>
        <w:pStyle w:val="Default"/>
        <w:spacing w:before="120"/>
        <w:ind w:firstLine="720"/>
        <w:jc w:val="both"/>
        <w:rPr>
          <w:rFonts w:ascii="Arial" w:hAnsi="Arial" w:cs="Arial"/>
          <w:sz w:val="22"/>
          <w:szCs w:val="22"/>
        </w:rPr>
      </w:pPr>
      <w:r w:rsidRPr="0001735A">
        <w:rPr>
          <w:rFonts w:ascii="Arial" w:hAnsi="Arial" w:cs="Arial"/>
          <w:sz w:val="22"/>
          <w:szCs w:val="22"/>
        </w:rPr>
        <w:t xml:space="preserve">The results for </w:t>
      </w:r>
      <w:r w:rsidRPr="0001735A">
        <w:rPr>
          <w:rFonts w:ascii="Arial" w:hAnsi="Arial" w:cs="Arial"/>
          <w:sz w:val="22"/>
          <w:szCs w:val="22"/>
          <w:lang w:val="en-IN"/>
        </w:rPr>
        <w:t>trading URS at Power Exchange by NSPCL from Bhilai Expansion Power Plant (2 x 250 MW)</w:t>
      </w:r>
      <w:r w:rsidRPr="0001735A">
        <w:rPr>
          <w:rFonts w:ascii="Arial" w:hAnsi="Arial" w:cs="Arial"/>
          <w:sz w:val="22"/>
          <w:szCs w:val="22"/>
        </w:rPr>
        <w:t xml:space="preserve"> for 2016-17 indicate that</w:t>
      </w:r>
      <w:r w:rsidRPr="0001735A">
        <w:rPr>
          <w:rFonts w:ascii="Arial" w:hAnsi="Arial" w:cs="Arial"/>
          <w:sz w:val="22"/>
          <w:szCs w:val="22"/>
          <w:lang w:val="en-IN"/>
        </w:rPr>
        <w:t xml:space="preserve"> NSPCL has implemented trading of URS of 100 MW of </w:t>
      </w:r>
      <w:r w:rsidR="003F4843" w:rsidRPr="0001735A">
        <w:rPr>
          <w:rFonts w:ascii="Arial" w:hAnsi="Arial" w:cs="Arial"/>
          <w:sz w:val="22"/>
          <w:szCs w:val="22"/>
          <w:lang w:val="en-IN"/>
        </w:rPr>
        <w:t>DNHPDCL by</w:t>
      </w:r>
      <w:r w:rsidR="003F4843">
        <w:rPr>
          <w:rFonts w:ascii="Arial" w:hAnsi="Arial" w:cs="Arial"/>
          <w:sz w:val="22"/>
          <w:szCs w:val="22"/>
          <w:lang w:val="en-IN"/>
        </w:rPr>
        <w:t xml:space="preserve"> </w:t>
      </w:r>
      <w:r w:rsidR="003F4843">
        <w:rPr>
          <w:rFonts w:ascii="Arial" w:hAnsi="Arial" w:cs="Arial"/>
          <w:sz w:val="22"/>
          <w:szCs w:val="22"/>
          <w:lang w:val="en-IN"/>
        </w:rPr>
        <w:lastRenderedPageBreak/>
        <w:t xml:space="preserve">delivering approx. </w:t>
      </w:r>
      <w:r w:rsidRPr="0001735A">
        <w:rPr>
          <w:rFonts w:ascii="Arial" w:hAnsi="Arial" w:cs="Arial"/>
          <w:b/>
          <w:bCs/>
          <w:sz w:val="22"/>
          <w:szCs w:val="22"/>
          <w:lang w:val="en-IN"/>
        </w:rPr>
        <w:t xml:space="preserve">115 MUs </w:t>
      </w:r>
      <w:r w:rsidRPr="0001735A">
        <w:rPr>
          <w:rFonts w:ascii="Arial" w:hAnsi="Arial" w:cs="Arial"/>
          <w:sz w:val="22"/>
          <w:szCs w:val="22"/>
          <w:lang w:val="en-IN"/>
        </w:rPr>
        <w:t xml:space="preserve">during the FY 2016-17 resulting in enhanced capacity utilisation by a PLF of approx.. </w:t>
      </w:r>
      <w:r w:rsidRPr="0001735A">
        <w:rPr>
          <w:rFonts w:ascii="Arial" w:hAnsi="Arial" w:cs="Arial"/>
          <w:b/>
          <w:bCs/>
          <w:sz w:val="22"/>
          <w:szCs w:val="22"/>
          <w:lang w:val="en-IN"/>
        </w:rPr>
        <w:t>3%</w:t>
      </w:r>
      <w:r w:rsidRPr="0001735A">
        <w:rPr>
          <w:rFonts w:ascii="Arial" w:hAnsi="Arial" w:cs="Arial"/>
          <w:sz w:val="22"/>
          <w:szCs w:val="22"/>
          <w:lang w:val="en-IN"/>
        </w:rPr>
        <w:t xml:space="preserve">. </w:t>
      </w:r>
      <w:r w:rsidRPr="0001735A">
        <w:rPr>
          <w:rFonts w:ascii="Arial" w:hAnsi="Arial" w:cs="Arial"/>
          <w:sz w:val="22"/>
          <w:szCs w:val="22"/>
        </w:rPr>
        <w:t>This improvement in capacity utilization is considered to be favorable for operational efficiency also.</w:t>
      </w:r>
    </w:p>
    <w:p w14:paraId="48F02B63" w14:textId="77777777" w:rsidR="0001735A" w:rsidRPr="0001735A" w:rsidRDefault="0001735A" w:rsidP="0001735A">
      <w:pPr>
        <w:pStyle w:val="Default"/>
        <w:spacing w:before="120"/>
        <w:ind w:firstLine="720"/>
        <w:jc w:val="both"/>
        <w:rPr>
          <w:rFonts w:ascii="Arial" w:hAnsi="Arial" w:cs="Arial"/>
          <w:sz w:val="22"/>
          <w:szCs w:val="22"/>
        </w:rPr>
      </w:pPr>
    </w:p>
    <w:p w14:paraId="40BD4789" w14:textId="77777777" w:rsidR="0001735A" w:rsidRPr="0001735A" w:rsidRDefault="0001735A" w:rsidP="0001735A">
      <w:pPr>
        <w:pStyle w:val="Default"/>
        <w:spacing w:before="120"/>
        <w:jc w:val="both"/>
        <w:rPr>
          <w:rFonts w:ascii="Arial" w:hAnsi="Arial" w:cs="Arial"/>
          <w:i/>
          <w:sz w:val="22"/>
          <w:szCs w:val="22"/>
        </w:rPr>
      </w:pPr>
    </w:p>
    <w:p w14:paraId="386E330E" w14:textId="77777777" w:rsidR="0001735A" w:rsidRPr="0001735A" w:rsidRDefault="0001735A" w:rsidP="0001735A">
      <w:pPr>
        <w:pStyle w:val="Default"/>
        <w:spacing w:before="120"/>
        <w:jc w:val="both"/>
        <w:rPr>
          <w:rFonts w:ascii="Arial" w:hAnsi="Arial" w:cs="Arial"/>
          <w:i/>
          <w:sz w:val="22"/>
          <w:szCs w:val="22"/>
        </w:rPr>
      </w:pPr>
    </w:p>
    <w:p w14:paraId="76A96338" w14:textId="77777777" w:rsidR="0001735A" w:rsidRDefault="0001735A" w:rsidP="0001735A">
      <w:pPr>
        <w:pStyle w:val="Default"/>
        <w:spacing w:before="120"/>
        <w:jc w:val="both"/>
        <w:rPr>
          <w:rFonts w:ascii="Arial" w:hAnsi="Arial" w:cs="Arial"/>
          <w:i/>
          <w:sz w:val="22"/>
          <w:szCs w:val="22"/>
        </w:rPr>
        <w:sectPr w:rsidR="0001735A" w:rsidSect="0001735A">
          <w:type w:val="continuous"/>
          <w:pgSz w:w="12240" w:h="15840"/>
          <w:pgMar w:top="1440" w:right="1440" w:bottom="1440" w:left="1440" w:header="720" w:footer="720" w:gutter="0"/>
          <w:cols w:num="2" w:space="720"/>
          <w:docGrid w:linePitch="360"/>
        </w:sectPr>
      </w:pPr>
    </w:p>
    <w:p w14:paraId="5B5051F4" w14:textId="77777777" w:rsidR="0001735A" w:rsidRPr="005C403D" w:rsidRDefault="0001735A" w:rsidP="005C403D">
      <w:pPr>
        <w:pStyle w:val="Default"/>
        <w:spacing w:before="120"/>
        <w:jc w:val="center"/>
        <w:rPr>
          <w:rFonts w:ascii="Arial" w:hAnsi="Arial" w:cs="Arial"/>
          <w:i/>
          <w:sz w:val="22"/>
          <w:szCs w:val="22"/>
        </w:rPr>
      </w:pPr>
      <w:r w:rsidRPr="0001735A">
        <w:rPr>
          <w:rFonts w:ascii="Arial" w:hAnsi="Arial" w:cs="Arial"/>
          <w:i/>
          <w:sz w:val="22"/>
          <w:szCs w:val="22"/>
        </w:rPr>
        <w:t xml:space="preserve">Table-2: Trading of URS at Power Exchange for </w:t>
      </w:r>
      <w:proofErr w:type="spellStart"/>
      <w:r w:rsidRPr="0001735A">
        <w:rPr>
          <w:rFonts w:ascii="Arial" w:hAnsi="Arial" w:cs="Arial"/>
          <w:i/>
          <w:sz w:val="22"/>
          <w:szCs w:val="22"/>
        </w:rPr>
        <w:t>Bhilai</w:t>
      </w:r>
      <w:proofErr w:type="spellEnd"/>
      <w:r w:rsidRPr="0001735A">
        <w:rPr>
          <w:rFonts w:ascii="Arial" w:hAnsi="Arial" w:cs="Arial"/>
          <w:i/>
          <w:sz w:val="22"/>
          <w:szCs w:val="22"/>
        </w:rPr>
        <w:t xml:space="preserve"> (2 X250 MW) of NSPCL for 2016-17</w:t>
      </w:r>
    </w:p>
    <w:tbl>
      <w:tblPr>
        <w:tblW w:w="8005" w:type="dxa"/>
        <w:jc w:val="center"/>
        <w:tblCellMar>
          <w:left w:w="0" w:type="dxa"/>
          <w:right w:w="0" w:type="dxa"/>
        </w:tblCellMar>
        <w:tblLook w:val="0420" w:firstRow="1" w:lastRow="0" w:firstColumn="0" w:lastColumn="0" w:noHBand="0" w:noVBand="1"/>
      </w:tblPr>
      <w:tblGrid>
        <w:gridCol w:w="1484"/>
        <w:gridCol w:w="2317"/>
        <w:gridCol w:w="4204"/>
      </w:tblGrid>
      <w:tr w:rsidR="0001735A" w:rsidRPr="0001735A" w14:paraId="0C2500F8" w14:textId="77777777" w:rsidTr="00E21002">
        <w:trPr>
          <w:trHeight w:val="500"/>
          <w:jc w:val="center"/>
        </w:trPr>
        <w:tc>
          <w:tcPr>
            <w:tcW w:w="1484" w:type="dxa"/>
            <w:tcBorders>
              <w:top w:val="single" w:sz="8" w:space="0" w:color="FFFFFF"/>
              <w:left w:val="single" w:sz="8" w:space="0" w:color="FFFFFF"/>
              <w:bottom w:val="single" w:sz="24" w:space="0" w:color="FFFFFF"/>
              <w:right w:val="single" w:sz="8" w:space="0" w:color="FFFFFF"/>
            </w:tcBorders>
            <w:shd w:val="clear" w:color="auto" w:fill="6585CF"/>
            <w:tcMar>
              <w:top w:w="72" w:type="dxa"/>
              <w:left w:w="144" w:type="dxa"/>
              <w:bottom w:w="72" w:type="dxa"/>
              <w:right w:w="144" w:type="dxa"/>
            </w:tcMar>
            <w:hideMark/>
          </w:tcPr>
          <w:p w14:paraId="3364EC29" w14:textId="77777777" w:rsidR="0001735A" w:rsidRPr="0001735A" w:rsidRDefault="0001735A" w:rsidP="005C403D">
            <w:pPr>
              <w:pStyle w:val="Default"/>
              <w:spacing w:before="120"/>
              <w:jc w:val="center"/>
              <w:rPr>
                <w:rFonts w:ascii="Arial" w:hAnsi="Arial" w:cs="Arial"/>
                <w:sz w:val="22"/>
                <w:szCs w:val="22"/>
              </w:rPr>
            </w:pPr>
            <w:r w:rsidRPr="0001735A">
              <w:rPr>
                <w:rFonts w:ascii="Arial" w:hAnsi="Arial" w:cs="Arial"/>
                <w:b/>
                <w:bCs/>
                <w:sz w:val="22"/>
                <w:szCs w:val="22"/>
              </w:rPr>
              <w:t>Beneficiary</w:t>
            </w:r>
          </w:p>
        </w:tc>
        <w:tc>
          <w:tcPr>
            <w:tcW w:w="2317" w:type="dxa"/>
            <w:tcBorders>
              <w:top w:val="single" w:sz="8" w:space="0" w:color="FFFFFF"/>
              <w:left w:val="single" w:sz="8" w:space="0" w:color="FFFFFF"/>
              <w:bottom w:val="single" w:sz="24" w:space="0" w:color="FFFFFF"/>
              <w:right w:val="single" w:sz="8" w:space="0" w:color="FFFFFF"/>
            </w:tcBorders>
            <w:shd w:val="clear" w:color="auto" w:fill="6585CF"/>
            <w:tcMar>
              <w:top w:w="72" w:type="dxa"/>
              <w:left w:w="144" w:type="dxa"/>
              <w:bottom w:w="72" w:type="dxa"/>
              <w:right w:w="144" w:type="dxa"/>
            </w:tcMar>
            <w:hideMark/>
          </w:tcPr>
          <w:p w14:paraId="41C4B7A9" w14:textId="77777777" w:rsidR="0001735A" w:rsidRPr="0001735A" w:rsidRDefault="0001735A" w:rsidP="005C403D">
            <w:pPr>
              <w:pStyle w:val="Default"/>
              <w:spacing w:before="120"/>
              <w:jc w:val="center"/>
              <w:rPr>
                <w:rFonts w:ascii="Arial" w:hAnsi="Arial" w:cs="Arial"/>
                <w:sz w:val="22"/>
                <w:szCs w:val="22"/>
              </w:rPr>
            </w:pPr>
            <w:r w:rsidRPr="0001735A">
              <w:rPr>
                <w:rFonts w:ascii="Arial" w:hAnsi="Arial" w:cs="Arial"/>
                <w:b/>
                <w:bCs/>
                <w:sz w:val="22"/>
                <w:szCs w:val="22"/>
              </w:rPr>
              <w:t>URS (MU)</w:t>
            </w:r>
          </w:p>
        </w:tc>
        <w:tc>
          <w:tcPr>
            <w:tcW w:w="4204" w:type="dxa"/>
            <w:tcBorders>
              <w:top w:val="single" w:sz="8" w:space="0" w:color="FFFFFF"/>
              <w:left w:val="single" w:sz="8" w:space="0" w:color="FFFFFF"/>
              <w:bottom w:val="single" w:sz="24" w:space="0" w:color="FFFFFF"/>
              <w:right w:val="single" w:sz="8" w:space="0" w:color="FFFFFF"/>
            </w:tcBorders>
            <w:shd w:val="clear" w:color="auto" w:fill="6585CF"/>
            <w:tcMar>
              <w:top w:w="72" w:type="dxa"/>
              <w:left w:w="144" w:type="dxa"/>
              <w:bottom w:w="72" w:type="dxa"/>
              <w:right w:w="144" w:type="dxa"/>
            </w:tcMar>
            <w:hideMark/>
          </w:tcPr>
          <w:p w14:paraId="32C6B546" w14:textId="77777777" w:rsidR="0001735A" w:rsidRPr="0001735A" w:rsidRDefault="0001735A" w:rsidP="005C403D">
            <w:pPr>
              <w:pStyle w:val="Default"/>
              <w:spacing w:before="120"/>
              <w:ind w:right="-1507"/>
              <w:jc w:val="center"/>
              <w:rPr>
                <w:rFonts w:ascii="Arial" w:hAnsi="Arial" w:cs="Arial"/>
                <w:sz w:val="22"/>
                <w:szCs w:val="22"/>
              </w:rPr>
            </w:pPr>
            <w:r w:rsidRPr="0001735A">
              <w:rPr>
                <w:rFonts w:ascii="Arial" w:hAnsi="Arial" w:cs="Arial"/>
                <w:b/>
                <w:bCs/>
                <w:sz w:val="22"/>
                <w:szCs w:val="22"/>
              </w:rPr>
              <w:t>Profit accrued after sharing (</w:t>
            </w:r>
            <w:proofErr w:type="spellStart"/>
            <w:r w:rsidRPr="0001735A">
              <w:rPr>
                <w:rFonts w:ascii="Arial" w:hAnsi="Arial" w:cs="Arial"/>
                <w:b/>
                <w:bCs/>
                <w:sz w:val="22"/>
                <w:szCs w:val="22"/>
              </w:rPr>
              <w:t>Rs</w:t>
            </w:r>
            <w:proofErr w:type="spellEnd"/>
            <w:r w:rsidRPr="0001735A">
              <w:rPr>
                <w:rFonts w:ascii="Arial" w:hAnsi="Arial" w:cs="Arial"/>
                <w:b/>
                <w:bCs/>
                <w:sz w:val="22"/>
                <w:szCs w:val="22"/>
              </w:rPr>
              <w:t>. Cr.)</w:t>
            </w:r>
          </w:p>
        </w:tc>
      </w:tr>
      <w:tr w:rsidR="0001735A" w:rsidRPr="0001735A" w14:paraId="0D1B5547" w14:textId="77777777" w:rsidTr="00E21002">
        <w:trPr>
          <w:trHeight w:val="426"/>
          <w:jc w:val="center"/>
        </w:trPr>
        <w:tc>
          <w:tcPr>
            <w:tcW w:w="1484" w:type="dxa"/>
            <w:tcBorders>
              <w:top w:val="single" w:sz="24" w:space="0" w:color="FFFFFF"/>
              <w:left w:val="single" w:sz="8" w:space="0" w:color="FFFFFF"/>
              <w:bottom w:val="single" w:sz="8" w:space="0" w:color="FFFFFF"/>
              <w:right w:val="single" w:sz="8" w:space="0" w:color="FFFFFF"/>
            </w:tcBorders>
            <w:shd w:val="clear" w:color="auto" w:fill="D3D9ED"/>
            <w:tcMar>
              <w:top w:w="15" w:type="dxa"/>
              <w:left w:w="15" w:type="dxa"/>
              <w:bottom w:w="0" w:type="dxa"/>
              <w:right w:w="15" w:type="dxa"/>
            </w:tcMar>
            <w:vAlign w:val="bottom"/>
            <w:hideMark/>
          </w:tcPr>
          <w:p w14:paraId="02A2E8F6" w14:textId="77777777" w:rsidR="0001735A" w:rsidRPr="0001735A" w:rsidRDefault="0001735A" w:rsidP="005C403D">
            <w:pPr>
              <w:pStyle w:val="Default"/>
              <w:spacing w:before="120"/>
              <w:jc w:val="center"/>
              <w:rPr>
                <w:rFonts w:ascii="Arial" w:hAnsi="Arial" w:cs="Arial"/>
                <w:sz w:val="22"/>
                <w:szCs w:val="22"/>
              </w:rPr>
            </w:pPr>
            <w:r w:rsidRPr="0001735A">
              <w:rPr>
                <w:rFonts w:ascii="Arial" w:hAnsi="Arial" w:cs="Arial"/>
                <w:b/>
                <w:bCs/>
                <w:sz w:val="22"/>
                <w:szCs w:val="22"/>
              </w:rPr>
              <w:t>DNHPDCL</w:t>
            </w:r>
          </w:p>
        </w:tc>
        <w:tc>
          <w:tcPr>
            <w:tcW w:w="2317" w:type="dxa"/>
            <w:tcBorders>
              <w:top w:val="single" w:sz="24" w:space="0" w:color="FFFFFF"/>
              <w:left w:val="single" w:sz="8" w:space="0" w:color="FFFFFF"/>
              <w:bottom w:val="single" w:sz="8" w:space="0" w:color="FFFFFF"/>
              <w:right w:val="single" w:sz="8" w:space="0" w:color="FFFFFF"/>
            </w:tcBorders>
            <w:shd w:val="clear" w:color="auto" w:fill="D3D9ED"/>
            <w:tcMar>
              <w:top w:w="15" w:type="dxa"/>
              <w:left w:w="15" w:type="dxa"/>
              <w:bottom w:w="0" w:type="dxa"/>
              <w:right w:w="15" w:type="dxa"/>
            </w:tcMar>
            <w:vAlign w:val="center"/>
            <w:hideMark/>
          </w:tcPr>
          <w:p w14:paraId="3ECFE80E"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115</w:t>
            </w:r>
          </w:p>
        </w:tc>
        <w:tc>
          <w:tcPr>
            <w:tcW w:w="4204" w:type="dxa"/>
            <w:tcBorders>
              <w:top w:val="single" w:sz="24" w:space="0" w:color="FFFFFF"/>
              <w:left w:val="single" w:sz="8" w:space="0" w:color="FFFFFF"/>
              <w:bottom w:val="single" w:sz="8" w:space="0" w:color="FFFFFF"/>
              <w:right w:val="single" w:sz="8" w:space="0" w:color="FFFFFF"/>
            </w:tcBorders>
            <w:shd w:val="clear" w:color="auto" w:fill="D3D9ED"/>
            <w:tcMar>
              <w:top w:w="15" w:type="dxa"/>
              <w:left w:w="15" w:type="dxa"/>
              <w:bottom w:w="0" w:type="dxa"/>
              <w:right w:w="15" w:type="dxa"/>
            </w:tcMar>
            <w:vAlign w:val="center"/>
            <w:hideMark/>
          </w:tcPr>
          <w:p w14:paraId="49062DE4"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2.89</w:t>
            </w:r>
          </w:p>
        </w:tc>
      </w:tr>
    </w:tbl>
    <w:p w14:paraId="6CA34946" w14:textId="77777777" w:rsidR="0001735A" w:rsidRDefault="0001735A" w:rsidP="00E21002">
      <w:pPr>
        <w:pStyle w:val="NoSpacing"/>
        <w:spacing w:before="120"/>
        <w:jc w:val="both"/>
        <w:rPr>
          <w:rFonts w:ascii="Arial" w:hAnsi="Arial" w:cs="Arial"/>
          <w:b/>
          <w:i/>
        </w:rPr>
        <w:sectPr w:rsidR="0001735A" w:rsidSect="00A777E7">
          <w:type w:val="continuous"/>
          <w:pgSz w:w="12240" w:h="15840"/>
          <w:pgMar w:top="1440" w:right="1440" w:bottom="1440" w:left="1440" w:header="720" w:footer="720" w:gutter="0"/>
          <w:cols w:space="720"/>
          <w:docGrid w:linePitch="360"/>
        </w:sectPr>
      </w:pPr>
    </w:p>
    <w:p w14:paraId="4F3F0361" w14:textId="77777777" w:rsidR="0001735A" w:rsidRPr="0001735A" w:rsidRDefault="0001735A" w:rsidP="007C2510">
      <w:pPr>
        <w:pStyle w:val="NoSpacing"/>
        <w:spacing w:before="120" w:after="60"/>
        <w:jc w:val="both"/>
        <w:rPr>
          <w:rFonts w:ascii="Arial" w:eastAsiaTheme="minorHAnsi" w:hAnsi="Arial" w:cs="Arial"/>
          <w:b/>
          <w:color w:val="000000"/>
        </w:rPr>
      </w:pPr>
      <w:r w:rsidRPr="0001735A">
        <w:rPr>
          <w:rFonts w:ascii="Arial" w:hAnsi="Arial" w:cs="Arial"/>
          <w:b/>
          <w:i/>
        </w:rPr>
        <w:t>Implementation of RRAS</w:t>
      </w:r>
    </w:p>
    <w:p w14:paraId="3F71914E" w14:textId="77777777" w:rsidR="0001735A" w:rsidRPr="0001735A" w:rsidRDefault="0001735A" w:rsidP="0001735A">
      <w:pPr>
        <w:pStyle w:val="NoSpacing"/>
        <w:spacing w:before="120"/>
        <w:ind w:firstLine="720"/>
        <w:jc w:val="both"/>
        <w:rPr>
          <w:rFonts w:ascii="Arial" w:hAnsi="Arial" w:cs="Arial"/>
        </w:rPr>
      </w:pPr>
      <w:r w:rsidRPr="0001735A">
        <w:rPr>
          <w:rFonts w:ascii="Arial" w:hAnsi="Arial" w:cs="Arial"/>
          <w:b/>
        </w:rPr>
        <w:t>N</w:t>
      </w:r>
      <w:r w:rsidRPr="0001735A">
        <w:rPr>
          <w:rFonts w:ascii="Arial" w:hAnsi="Arial" w:cs="Arial"/>
        </w:rPr>
        <w:t xml:space="preserve">SPCL has also been fulfilling its obligation of implementing RRAS and in the process during the FY 2016-17 resulting in enhanced capacity utilization by a PLF of </w:t>
      </w:r>
      <w:proofErr w:type="gramStart"/>
      <w:r w:rsidRPr="0001735A">
        <w:rPr>
          <w:rFonts w:ascii="Arial" w:hAnsi="Arial" w:cs="Arial"/>
        </w:rPr>
        <w:t>approx..</w:t>
      </w:r>
      <w:proofErr w:type="gramEnd"/>
      <w:r w:rsidRPr="0001735A">
        <w:rPr>
          <w:rFonts w:ascii="Arial" w:hAnsi="Arial" w:cs="Arial"/>
        </w:rPr>
        <w:t>1.25% besides getting compensated adequately for the Ancillary Services (AS) rendered.</w:t>
      </w:r>
    </w:p>
    <w:p w14:paraId="02E03ADA" w14:textId="77777777" w:rsidR="0001735A" w:rsidRPr="0001735A" w:rsidRDefault="0001735A" w:rsidP="0001735A">
      <w:pPr>
        <w:pStyle w:val="NoSpacing"/>
        <w:spacing w:before="120"/>
        <w:ind w:firstLine="720"/>
        <w:jc w:val="both"/>
        <w:rPr>
          <w:rFonts w:ascii="Arial" w:hAnsi="Arial" w:cs="Arial"/>
        </w:rPr>
      </w:pPr>
      <w:r w:rsidRPr="0001735A">
        <w:rPr>
          <w:rFonts w:ascii="Arial" w:hAnsi="Arial" w:cs="Arial"/>
        </w:rPr>
        <w:t xml:space="preserve">The results for </w:t>
      </w:r>
      <w:r w:rsidRPr="0001735A">
        <w:rPr>
          <w:rFonts w:ascii="Arial" w:eastAsiaTheme="minorHAnsi" w:hAnsi="Arial" w:cs="Arial"/>
          <w:color w:val="000000"/>
          <w:lang w:val="en-IN"/>
        </w:rPr>
        <w:t xml:space="preserve">Fulfilling RRAS Obligation by NSPCL during the FY 2016-17 resulted in enhanced capacity utilisation by approx. </w:t>
      </w:r>
      <w:r w:rsidRPr="0001735A">
        <w:rPr>
          <w:rFonts w:ascii="Arial" w:eastAsiaTheme="minorHAnsi" w:hAnsi="Arial" w:cs="Arial"/>
          <w:b/>
          <w:bCs/>
          <w:color w:val="000000"/>
          <w:lang w:val="en-IN"/>
        </w:rPr>
        <w:t>45 MU</w:t>
      </w:r>
      <w:r w:rsidRPr="0001735A">
        <w:rPr>
          <w:rFonts w:ascii="Arial" w:eastAsiaTheme="minorHAnsi" w:hAnsi="Arial" w:cs="Arial"/>
          <w:color w:val="000000"/>
          <w:lang w:val="en-IN"/>
        </w:rPr>
        <w:t xml:space="preserve">, a PLF of </w:t>
      </w:r>
      <w:proofErr w:type="gramStart"/>
      <w:r w:rsidRPr="0001735A">
        <w:rPr>
          <w:rFonts w:ascii="Arial" w:eastAsiaTheme="minorHAnsi" w:hAnsi="Arial" w:cs="Arial"/>
          <w:color w:val="000000"/>
          <w:lang w:val="en-IN"/>
        </w:rPr>
        <w:t>approx..</w:t>
      </w:r>
      <w:proofErr w:type="gramEnd"/>
      <w:r w:rsidRPr="0001735A">
        <w:rPr>
          <w:rFonts w:ascii="Arial" w:eastAsiaTheme="minorHAnsi" w:hAnsi="Arial" w:cs="Arial"/>
          <w:b/>
          <w:bCs/>
          <w:color w:val="000000"/>
          <w:lang w:val="en-IN"/>
        </w:rPr>
        <w:t>1.25%</w:t>
      </w:r>
      <w:r w:rsidRPr="0001735A">
        <w:rPr>
          <w:rFonts w:ascii="Arial" w:eastAsiaTheme="minorHAnsi" w:hAnsi="Arial" w:cs="Arial"/>
          <w:color w:val="000000"/>
          <w:lang w:val="en-IN"/>
        </w:rPr>
        <w:t xml:space="preserve"> besides getting compensated adequately for the AS rendered.</w:t>
      </w:r>
      <w:r w:rsidRPr="0001735A">
        <w:rPr>
          <w:rFonts w:ascii="Arial" w:eastAsiaTheme="minorHAnsi" w:hAnsi="Arial" w:cs="Arial"/>
          <w:color w:val="000000"/>
        </w:rPr>
        <w:t xml:space="preserve"> This improvement in capacity utilization is considered to be favorable for operational efficiency and regional grid stability.</w:t>
      </w:r>
    </w:p>
    <w:p w14:paraId="6F3E64AE" w14:textId="77777777" w:rsidR="0001735A" w:rsidRDefault="0001735A" w:rsidP="0001735A">
      <w:pPr>
        <w:pStyle w:val="Default"/>
        <w:spacing w:before="120"/>
        <w:ind w:firstLine="720"/>
        <w:jc w:val="both"/>
        <w:rPr>
          <w:rFonts w:ascii="Arial" w:hAnsi="Arial" w:cs="Arial"/>
          <w:sz w:val="22"/>
          <w:szCs w:val="22"/>
        </w:rPr>
        <w:sectPr w:rsidR="0001735A" w:rsidSect="0001735A">
          <w:type w:val="continuous"/>
          <w:pgSz w:w="12240" w:h="15840"/>
          <w:pgMar w:top="1440" w:right="1440" w:bottom="1440" w:left="1440" w:header="720" w:footer="720" w:gutter="0"/>
          <w:cols w:num="2" w:space="720"/>
          <w:docGrid w:linePitch="360"/>
        </w:sectPr>
      </w:pPr>
    </w:p>
    <w:p w14:paraId="47A95CDA" w14:textId="77777777" w:rsidR="0001735A" w:rsidRPr="0001735A" w:rsidRDefault="0001735A" w:rsidP="0001735A">
      <w:pPr>
        <w:pStyle w:val="Default"/>
        <w:spacing w:before="120"/>
        <w:ind w:firstLine="720"/>
        <w:jc w:val="both"/>
        <w:rPr>
          <w:rFonts w:ascii="Arial" w:hAnsi="Arial" w:cs="Arial"/>
          <w:sz w:val="22"/>
          <w:szCs w:val="22"/>
        </w:rPr>
      </w:pPr>
    </w:p>
    <w:p w14:paraId="475BE87E" w14:textId="77777777" w:rsidR="0001735A" w:rsidRPr="0001735A" w:rsidRDefault="0001735A" w:rsidP="005C403D">
      <w:pPr>
        <w:pStyle w:val="Default"/>
        <w:spacing w:before="120"/>
        <w:jc w:val="center"/>
        <w:rPr>
          <w:rFonts w:ascii="Arial" w:hAnsi="Arial" w:cs="Arial"/>
          <w:i/>
          <w:sz w:val="22"/>
          <w:szCs w:val="22"/>
        </w:rPr>
      </w:pPr>
      <w:r w:rsidRPr="0001735A">
        <w:rPr>
          <w:rFonts w:ascii="Arial" w:hAnsi="Arial" w:cs="Arial"/>
          <w:i/>
          <w:sz w:val="22"/>
          <w:szCs w:val="22"/>
        </w:rPr>
        <w:t xml:space="preserve">Table-3: Implementation of RRAS details for </w:t>
      </w:r>
      <w:proofErr w:type="spellStart"/>
      <w:r w:rsidRPr="0001735A">
        <w:rPr>
          <w:rFonts w:ascii="Arial" w:hAnsi="Arial" w:cs="Arial"/>
          <w:i/>
          <w:sz w:val="22"/>
          <w:szCs w:val="22"/>
        </w:rPr>
        <w:t>Bhilai</w:t>
      </w:r>
      <w:proofErr w:type="spellEnd"/>
      <w:r w:rsidRPr="0001735A">
        <w:rPr>
          <w:rFonts w:ascii="Arial" w:hAnsi="Arial" w:cs="Arial"/>
          <w:i/>
          <w:sz w:val="22"/>
          <w:szCs w:val="22"/>
        </w:rPr>
        <w:t xml:space="preserve"> (2 X250 MW) of NSPCL for 2016-17</w:t>
      </w:r>
    </w:p>
    <w:tbl>
      <w:tblPr>
        <w:tblW w:w="8004" w:type="dxa"/>
        <w:jc w:val="center"/>
        <w:tblCellMar>
          <w:left w:w="0" w:type="dxa"/>
          <w:right w:w="0" w:type="dxa"/>
        </w:tblCellMar>
        <w:tblLook w:val="0420" w:firstRow="1" w:lastRow="0" w:firstColumn="0" w:lastColumn="0" w:noHBand="0" w:noVBand="1"/>
      </w:tblPr>
      <w:tblGrid>
        <w:gridCol w:w="4602"/>
        <w:gridCol w:w="3402"/>
      </w:tblGrid>
      <w:tr w:rsidR="0001735A" w:rsidRPr="0001735A" w14:paraId="2DB741A9" w14:textId="77777777" w:rsidTr="005C403D">
        <w:trPr>
          <w:trHeight w:val="468"/>
          <w:jc w:val="center"/>
        </w:trPr>
        <w:tc>
          <w:tcPr>
            <w:tcW w:w="4602" w:type="dxa"/>
            <w:tcBorders>
              <w:top w:val="single" w:sz="8" w:space="0" w:color="FFFFFF"/>
              <w:left w:val="single" w:sz="8" w:space="0" w:color="FFFFFF"/>
              <w:bottom w:val="single" w:sz="24" w:space="0" w:color="FFFFFF"/>
              <w:right w:val="single" w:sz="8" w:space="0" w:color="FFFFFF"/>
            </w:tcBorders>
            <w:shd w:val="clear" w:color="auto" w:fill="6585CF"/>
            <w:tcMar>
              <w:top w:w="72" w:type="dxa"/>
              <w:left w:w="144" w:type="dxa"/>
              <w:bottom w:w="72" w:type="dxa"/>
              <w:right w:w="144" w:type="dxa"/>
            </w:tcMar>
            <w:hideMark/>
          </w:tcPr>
          <w:p w14:paraId="2BF306B0"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RRAS Up Generation (till Feb’17)</w:t>
            </w:r>
          </w:p>
        </w:tc>
        <w:tc>
          <w:tcPr>
            <w:tcW w:w="3402" w:type="dxa"/>
            <w:tcBorders>
              <w:top w:val="single" w:sz="8" w:space="0" w:color="FFFFFF"/>
              <w:left w:val="single" w:sz="8" w:space="0" w:color="FFFFFF"/>
              <w:bottom w:val="single" w:sz="24" w:space="0" w:color="FFFFFF"/>
              <w:right w:val="single" w:sz="8" w:space="0" w:color="FFFFFF"/>
            </w:tcBorders>
            <w:shd w:val="clear" w:color="auto" w:fill="6585CF"/>
            <w:tcMar>
              <w:top w:w="72" w:type="dxa"/>
              <w:left w:w="144" w:type="dxa"/>
              <w:bottom w:w="72" w:type="dxa"/>
              <w:right w:w="144" w:type="dxa"/>
            </w:tcMar>
            <w:hideMark/>
          </w:tcPr>
          <w:p w14:paraId="25544A68"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45.12 Mus</w:t>
            </w:r>
          </w:p>
        </w:tc>
      </w:tr>
      <w:tr w:rsidR="0001735A" w:rsidRPr="0001735A" w14:paraId="6E145084" w14:textId="77777777" w:rsidTr="005C403D">
        <w:trPr>
          <w:trHeight w:val="472"/>
          <w:jc w:val="center"/>
        </w:trPr>
        <w:tc>
          <w:tcPr>
            <w:tcW w:w="4602" w:type="dxa"/>
            <w:tcBorders>
              <w:top w:val="single" w:sz="24" w:space="0" w:color="FFFFFF"/>
              <w:left w:val="single" w:sz="8" w:space="0" w:color="FFFFFF"/>
              <w:bottom w:val="single" w:sz="8" w:space="0" w:color="FFFFFF"/>
              <w:right w:val="single" w:sz="8" w:space="0" w:color="FFFFFF"/>
            </w:tcBorders>
            <w:shd w:val="clear" w:color="auto" w:fill="D3D9ED"/>
            <w:tcMar>
              <w:top w:w="72" w:type="dxa"/>
              <w:left w:w="144" w:type="dxa"/>
              <w:bottom w:w="72" w:type="dxa"/>
              <w:right w:w="144" w:type="dxa"/>
            </w:tcMar>
            <w:hideMark/>
          </w:tcPr>
          <w:p w14:paraId="6A5ECDFA"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RRAS Down Generation (till Feb’17)</w:t>
            </w:r>
          </w:p>
        </w:tc>
        <w:tc>
          <w:tcPr>
            <w:tcW w:w="3402" w:type="dxa"/>
            <w:tcBorders>
              <w:top w:val="single" w:sz="24" w:space="0" w:color="FFFFFF"/>
              <w:left w:val="single" w:sz="8" w:space="0" w:color="FFFFFF"/>
              <w:bottom w:val="single" w:sz="8" w:space="0" w:color="FFFFFF"/>
              <w:right w:val="single" w:sz="8" w:space="0" w:color="FFFFFF"/>
            </w:tcBorders>
            <w:shd w:val="clear" w:color="auto" w:fill="D3D9ED"/>
            <w:tcMar>
              <w:top w:w="72" w:type="dxa"/>
              <w:left w:w="144" w:type="dxa"/>
              <w:bottom w:w="72" w:type="dxa"/>
              <w:right w:w="144" w:type="dxa"/>
            </w:tcMar>
            <w:hideMark/>
          </w:tcPr>
          <w:p w14:paraId="5210EB00" w14:textId="77777777" w:rsidR="0001735A" w:rsidRPr="0001735A" w:rsidRDefault="0001735A" w:rsidP="005C403D">
            <w:pPr>
              <w:pStyle w:val="Default"/>
              <w:spacing w:before="120"/>
              <w:ind w:firstLine="720"/>
              <w:jc w:val="center"/>
              <w:rPr>
                <w:rFonts w:ascii="Arial" w:hAnsi="Arial" w:cs="Arial"/>
                <w:sz w:val="22"/>
                <w:szCs w:val="22"/>
              </w:rPr>
            </w:pPr>
            <w:r w:rsidRPr="0001735A">
              <w:rPr>
                <w:rFonts w:ascii="Arial" w:hAnsi="Arial" w:cs="Arial"/>
                <w:sz w:val="22"/>
                <w:szCs w:val="22"/>
              </w:rPr>
              <w:t>7.79 MUs</w:t>
            </w:r>
          </w:p>
        </w:tc>
      </w:tr>
    </w:tbl>
    <w:p w14:paraId="1C61B8EA" w14:textId="77777777" w:rsidR="0001735A" w:rsidRPr="0001735A" w:rsidRDefault="00E21002" w:rsidP="0001735A">
      <w:pPr>
        <w:pStyle w:val="Default"/>
        <w:spacing w:before="120"/>
        <w:ind w:firstLine="720"/>
        <w:jc w:val="both"/>
        <w:rPr>
          <w:rFonts w:ascii="Arial" w:hAnsi="Arial" w:cs="Arial"/>
          <w:sz w:val="22"/>
          <w:szCs w:val="22"/>
        </w:rPr>
      </w:pPr>
      <w:r w:rsidRPr="0001735A">
        <w:rPr>
          <w:rFonts w:ascii="Arial" w:hAnsi="Arial" w:cs="Arial"/>
          <w:noProof/>
        </w:rPr>
        <w:drawing>
          <wp:anchor distT="0" distB="0" distL="114300" distR="114300" simplePos="0" relativeHeight="251661312" behindDoc="0" locked="0" layoutInCell="1" allowOverlap="1" wp14:anchorId="6456DD3F" wp14:editId="5E199B4E">
            <wp:simplePos x="0" y="0"/>
            <wp:positionH relativeFrom="column">
              <wp:posOffset>3195145</wp:posOffset>
            </wp:positionH>
            <wp:positionV relativeFrom="paragraph">
              <wp:posOffset>132496</wp:posOffset>
            </wp:positionV>
            <wp:extent cx="3026979" cy="2057947"/>
            <wp:effectExtent l="19050" t="19050" r="21590" b="190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041500" cy="2067819"/>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14:paraId="6BFF9E48" w14:textId="77777777" w:rsidR="0001735A" w:rsidRDefault="0001735A" w:rsidP="0001735A">
      <w:pPr>
        <w:pStyle w:val="NoSpacing"/>
        <w:spacing w:before="120"/>
        <w:ind w:left="720"/>
        <w:jc w:val="both"/>
        <w:rPr>
          <w:rFonts w:ascii="Arial" w:hAnsi="Arial" w:cs="Arial"/>
          <w:b/>
          <w:i/>
        </w:rPr>
        <w:sectPr w:rsidR="0001735A" w:rsidSect="0001735A">
          <w:type w:val="continuous"/>
          <w:pgSz w:w="12240" w:h="15840"/>
          <w:pgMar w:top="1440" w:right="1440" w:bottom="1440" w:left="1440" w:header="720" w:footer="720" w:gutter="0"/>
          <w:cols w:space="720"/>
          <w:docGrid w:linePitch="360"/>
        </w:sectPr>
      </w:pPr>
    </w:p>
    <w:p w14:paraId="48680F9D" w14:textId="77777777" w:rsidR="0001735A" w:rsidRPr="0001735A" w:rsidRDefault="0001735A" w:rsidP="007C2510">
      <w:pPr>
        <w:pStyle w:val="NoSpacing"/>
        <w:spacing w:before="120" w:after="60"/>
        <w:jc w:val="both"/>
        <w:rPr>
          <w:rFonts w:ascii="Arial" w:eastAsiaTheme="minorHAnsi" w:hAnsi="Arial" w:cs="Arial"/>
          <w:b/>
          <w:color w:val="000000"/>
        </w:rPr>
      </w:pPr>
      <w:r w:rsidRPr="0001735A">
        <w:rPr>
          <w:rFonts w:ascii="Arial" w:hAnsi="Arial" w:cs="Arial"/>
          <w:b/>
          <w:i/>
        </w:rPr>
        <w:t>Reduction in Energy Charges (ECR)</w:t>
      </w:r>
    </w:p>
    <w:p w14:paraId="5B2BE3C2" w14:textId="77777777" w:rsidR="0001735A" w:rsidRPr="0001735A" w:rsidRDefault="0001735A" w:rsidP="0001735A">
      <w:pPr>
        <w:pStyle w:val="NoSpacing"/>
        <w:spacing w:before="120"/>
        <w:ind w:firstLine="720"/>
        <w:jc w:val="both"/>
        <w:rPr>
          <w:rFonts w:ascii="Arial" w:eastAsiaTheme="minorHAnsi" w:hAnsi="Arial" w:cs="Arial"/>
          <w:color w:val="000000"/>
        </w:rPr>
      </w:pPr>
      <w:r w:rsidRPr="0001735A">
        <w:rPr>
          <w:rFonts w:ascii="Arial" w:hAnsi="Arial" w:cs="Arial"/>
        </w:rPr>
        <w:t xml:space="preserve">NSPCL has carried out Substitution of imported coal from domestic sources resulting in a secular decline in Cost of Energy in general and Energy Charges in particular. </w:t>
      </w:r>
      <w:r w:rsidRPr="0001735A">
        <w:rPr>
          <w:rFonts w:ascii="Arial" w:eastAsiaTheme="minorHAnsi" w:hAnsi="Arial" w:cs="Arial"/>
          <w:color w:val="000000"/>
        </w:rPr>
        <w:t xml:space="preserve">This </w:t>
      </w:r>
      <w:r w:rsidR="00A777E7" w:rsidRPr="0001735A">
        <w:rPr>
          <w:rFonts w:ascii="Arial" w:eastAsiaTheme="minorHAnsi" w:hAnsi="Arial" w:cs="Arial"/>
          <w:color w:val="000000"/>
        </w:rPr>
        <w:t>reduction in</w:t>
      </w:r>
      <w:r w:rsidRPr="0001735A">
        <w:rPr>
          <w:rFonts w:ascii="Arial" w:eastAsiaTheme="minorHAnsi" w:hAnsi="Arial" w:cs="Arial"/>
          <w:color w:val="000000"/>
        </w:rPr>
        <w:t xml:space="preserve"> Energy charges is critical for obtaining </w:t>
      </w:r>
      <w:proofErr w:type="spellStart"/>
      <w:r w:rsidRPr="0001735A">
        <w:rPr>
          <w:rFonts w:ascii="Arial" w:eastAsiaTheme="minorHAnsi" w:hAnsi="Arial" w:cs="Arial"/>
          <w:color w:val="000000"/>
        </w:rPr>
        <w:t>favourable</w:t>
      </w:r>
      <w:proofErr w:type="spellEnd"/>
      <w:r w:rsidRPr="0001735A">
        <w:rPr>
          <w:rFonts w:ascii="Arial" w:eastAsiaTheme="minorHAnsi" w:hAnsi="Arial" w:cs="Arial"/>
          <w:color w:val="000000"/>
        </w:rPr>
        <w:t xml:space="preserve"> merit allocation from </w:t>
      </w:r>
      <w:r w:rsidR="00A777E7" w:rsidRPr="0001735A">
        <w:rPr>
          <w:rFonts w:ascii="Arial" w:eastAsiaTheme="minorHAnsi" w:hAnsi="Arial" w:cs="Arial"/>
          <w:color w:val="000000"/>
        </w:rPr>
        <w:t>DICOMS, which</w:t>
      </w:r>
      <w:r w:rsidRPr="0001735A">
        <w:rPr>
          <w:rFonts w:ascii="Arial" w:eastAsiaTheme="minorHAnsi" w:hAnsi="Arial" w:cs="Arial"/>
          <w:color w:val="000000"/>
        </w:rPr>
        <w:t xml:space="preserve"> ensures sustained operation at higher loads</w:t>
      </w:r>
    </w:p>
    <w:p w14:paraId="3DCD6EA1" w14:textId="77777777" w:rsidR="0001735A" w:rsidRPr="0001735A" w:rsidRDefault="0001735A" w:rsidP="0001735A">
      <w:pPr>
        <w:pStyle w:val="NoSpacing"/>
        <w:spacing w:before="120"/>
        <w:jc w:val="both"/>
        <w:rPr>
          <w:rFonts w:ascii="Arial" w:eastAsiaTheme="minorHAnsi" w:hAnsi="Arial" w:cs="Arial"/>
          <w:color w:val="000000"/>
        </w:rPr>
      </w:pPr>
    </w:p>
    <w:p w14:paraId="0D19F893" w14:textId="77777777" w:rsidR="0001735A" w:rsidRPr="0001735A" w:rsidRDefault="0001735A" w:rsidP="0001735A">
      <w:pPr>
        <w:spacing w:before="120" w:after="0" w:line="240" w:lineRule="auto"/>
        <w:rPr>
          <w:rFonts w:ascii="Arial" w:hAnsi="Arial" w:cs="Arial"/>
          <w:i/>
        </w:rPr>
      </w:pPr>
    </w:p>
    <w:p w14:paraId="3861C9F6" w14:textId="77777777" w:rsidR="0001735A" w:rsidRPr="0001735A" w:rsidRDefault="0001735A" w:rsidP="0001735A">
      <w:pPr>
        <w:pStyle w:val="Default"/>
        <w:spacing w:before="120"/>
        <w:jc w:val="both"/>
        <w:rPr>
          <w:rFonts w:ascii="Arial" w:hAnsi="Arial" w:cs="Arial"/>
          <w:i/>
          <w:sz w:val="22"/>
          <w:szCs w:val="22"/>
        </w:rPr>
      </w:pPr>
    </w:p>
    <w:p w14:paraId="1A8DC2CD" w14:textId="77777777" w:rsidR="0001735A" w:rsidRPr="0001735A" w:rsidRDefault="0001735A" w:rsidP="0001735A">
      <w:pPr>
        <w:pStyle w:val="NoSpacing"/>
        <w:spacing w:before="120"/>
        <w:ind w:left="720"/>
        <w:jc w:val="both"/>
        <w:rPr>
          <w:rFonts w:ascii="Arial" w:hAnsi="Arial" w:cs="Arial"/>
          <w:b/>
        </w:rPr>
      </w:pPr>
    </w:p>
    <w:p w14:paraId="4B77038B" w14:textId="77777777" w:rsidR="0001735A" w:rsidRPr="0001735A" w:rsidRDefault="0001735A" w:rsidP="0001735A">
      <w:pPr>
        <w:pStyle w:val="NoSpacing"/>
        <w:spacing w:before="120"/>
        <w:jc w:val="both"/>
        <w:rPr>
          <w:rFonts w:ascii="Arial" w:hAnsi="Arial" w:cs="Arial"/>
          <w:b/>
          <w:i/>
        </w:rPr>
      </w:pPr>
    </w:p>
    <w:p w14:paraId="2FCFD9DE" w14:textId="77777777" w:rsidR="0001735A" w:rsidRPr="0001735A" w:rsidRDefault="0001735A" w:rsidP="0001735A">
      <w:pPr>
        <w:pStyle w:val="NoSpacing"/>
        <w:spacing w:before="120"/>
        <w:jc w:val="both"/>
        <w:rPr>
          <w:rFonts w:ascii="Arial" w:hAnsi="Arial" w:cs="Arial"/>
          <w:b/>
          <w:i/>
        </w:rPr>
      </w:pPr>
    </w:p>
    <w:p w14:paraId="53E5E27A" w14:textId="77777777" w:rsidR="0001735A" w:rsidRPr="0001735A" w:rsidRDefault="0001735A" w:rsidP="0001735A">
      <w:pPr>
        <w:pStyle w:val="NoSpacing"/>
        <w:spacing w:before="120"/>
        <w:jc w:val="both"/>
        <w:rPr>
          <w:rFonts w:ascii="Arial" w:hAnsi="Arial" w:cs="Arial"/>
          <w:b/>
          <w:i/>
        </w:rPr>
      </w:pPr>
    </w:p>
    <w:p w14:paraId="352E5171" w14:textId="77777777" w:rsidR="0001735A" w:rsidRPr="0001735A" w:rsidRDefault="0001735A" w:rsidP="0001735A">
      <w:pPr>
        <w:pStyle w:val="Default"/>
        <w:spacing w:before="120"/>
        <w:jc w:val="both"/>
        <w:rPr>
          <w:rFonts w:ascii="Arial" w:hAnsi="Arial" w:cs="Arial"/>
          <w:i/>
          <w:sz w:val="22"/>
          <w:szCs w:val="22"/>
        </w:rPr>
      </w:pPr>
    </w:p>
    <w:p w14:paraId="4CF71DD6" w14:textId="77777777" w:rsidR="0001735A" w:rsidRDefault="0001735A" w:rsidP="0001735A">
      <w:pPr>
        <w:pStyle w:val="Default"/>
        <w:spacing w:before="120"/>
        <w:jc w:val="both"/>
        <w:rPr>
          <w:rFonts w:ascii="Arial" w:hAnsi="Arial" w:cs="Arial"/>
          <w:i/>
          <w:sz w:val="22"/>
          <w:szCs w:val="22"/>
        </w:rPr>
      </w:pPr>
    </w:p>
    <w:p w14:paraId="3F408704" w14:textId="77777777" w:rsidR="00E21002" w:rsidRDefault="00E21002" w:rsidP="00A777E7">
      <w:pPr>
        <w:pStyle w:val="Default"/>
        <w:spacing w:before="120"/>
        <w:jc w:val="both"/>
        <w:rPr>
          <w:rFonts w:ascii="Arial" w:hAnsi="Arial" w:cs="Arial"/>
          <w:i/>
          <w:sz w:val="22"/>
          <w:szCs w:val="22"/>
        </w:rPr>
      </w:pPr>
    </w:p>
    <w:p w14:paraId="298869FD" w14:textId="77777777" w:rsidR="00E21002" w:rsidRDefault="00E21002" w:rsidP="00A777E7">
      <w:pPr>
        <w:pStyle w:val="Default"/>
        <w:spacing w:before="120"/>
        <w:jc w:val="both"/>
        <w:rPr>
          <w:rFonts w:ascii="Arial" w:hAnsi="Arial" w:cs="Arial"/>
          <w:i/>
          <w:sz w:val="22"/>
          <w:szCs w:val="22"/>
        </w:rPr>
      </w:pPr>
    </w:p>
    <w:p w14:paraId="7156D7F6" w14:textId="77777777" w:rsidR="00E21002" w:rsidRDefault="00E21002" w:rsidP="00A777E7">
      <w:pPr>
        <w:pStyle w:val="Default"/>
        <w:spacing w:before="120"/>
        <w:jc w:val="both"/>
        <w:rPr>
          <w:rFonts w:ascii="Arial" w:hAnsi="Arial" w:cs="Arial"/>
          <w:i/>
          <w:sz w:val="22"/>
          <w:szCs w:val="22"/>
        </w:rPr>
      </w:pPr>
    </w:p>
    <w:p w14:paraId="09185679" w14:textId="77777777" w:rsidR="00E00609" w:rsidRDefault="00A777E7" w:rsidP="00E00609">
      <w:pPr>
        <w:pStyle w:val="Default"/>
        <w:spacing w:before="120"/>
        <w:rPr>
          <w:rFonts w:ascii="Arial" w:hAnsi="Arial" w:cs="Arial"/>
          <w:i/>
          <w:sz w:val="22"/>
          <w:szCs w:val="22"/>
        </w:rPr>
      </w:pPr>
      <w:r w:rsidRPr="0001735A">
        <w:rPr>
          <w:rFonts w:ascii="Arial" w:hAnsi="Arial" w:cs="Arial"/>
          <w:i/>
          <w:sz w:val="22"/>
          <w:szCs w:val="22"/>
        </w:rPr>
        <w:t xml:space="preserve">Fig-1: ECR Reduction for </w:t>
      </w:r>
      <w:proofErr w:type="spellStart"/>
      <w:r w:rsidRPr="0001735A">
        <w:rPr>
          <w:rFonts w:ascii="Arial" w:hAnsi="Arial" w:cs="Arial"/>
          <w:i/>
          <w:sz w:val="22"/>
          <w:szCs w:val="22"/>
        </w:rPr>
        <w:t>Bhilai</w:t>
      </w:r>
      <w:proofErr w:type="spellEnd"/>
      <w:r w:rsidRPr="0001735A">
        <w:rPr>
          <w:rFonts w:ascii="Arial" w:hAnsi="Arial" w:cs="Arial"/>
          <w:i/>
          <w:sz w:val="22"/>
          <w:szCs w:val="22"/>
        </w:rPr>
        <w:t xml:space="preserve"> (2 X250 </w:t>
      </w:r>
    </w:p>
    <w:p w14:paraId="59B592C5" w14:textId="05BA056D" w:rsidR="005C403D" w:rsidRPr="0001735A" w:rsidRDefault="00A777E7" w:rsidP="00E00609">
      <w:pPr>
        <w:pStyle w:val="Default"/>
        <w:spacing w:before="120"/>
        <w:rPr>
          <w:rFonts w:ascii="Arial" w:hAnsi="Arial" w:cs="Arial"/>
          <w:i/>
          <w:sz w:val="22"/>
          <w:szCs w:val="22"/>
        </w:rPr>
      </w:pPr>
      <w:r w:rsidRPr="0001735A">
        <w:rPr>
          <w:rFonts w:ascii="Arial" w:hAnsi="Arial" w:cs="Arial"/>
          <w:i/>
          <w:sz w:val="22"/>
          <w:szCs w:val="22"/>
        </w:rPr>
        <w:t>MW) of NSPCL from 2012-13 to 2016-17 (</w:t>
      </w:r>
      <w:proofErr w:type="spellStart"/>
      <w:r w:rsidRPr="0001735A">
        <w:rPr>
          <w:rFonts w:ascii="Arial" w:hAnsi="Arial" w:cs="Arial"/>
          <w:i/>
          <w:sz w:val="22"/>
          <w:szCs w:val="22"/>
        </w:rPr>
        <w:t>upto</w:t>
      </w:r>
      <w:proofErr w:type="spellEnd"/>
      <w:r w:rsidRPr="0001735A">
        <w:rPr>
          <w:rFonts w:ascii="Arial" w:hAnsi="Arial" w:cs="Arial"/>
          <w:i/>
          <w:sz w:val="22"/>
          <w:szCs w:val="22"/>
        </w:rPr>
        <w:t xml:space="preserve"> Jan’17)</w:t>
      </w:r>
    </w:p>
    <w:p w14:paraId="25CC69DB" w14:textId="77777777" w:rsidR="0001735A" w:rsidRPr="0001735A" w:rsidRDefault="0001735A" w:rsidP="003F4843">
      <w:pPr>
        <w:pStyle w:val="NoSpacing"/>
        <w:numPr>
          <w:ilvl w:val="0"/>
          <w:numId w:val="7"/>
        </w:numPr>
        <w:spacing w:before="240" w:after="120"/>
        <w:ind w:hanging="720"/>
        <w:jc w:val="both"/>
        <w:rPr>
          <w:rFonts w:ascii="Arial" w:hAnsi="Arial" w:cs="Arial"/>
        </w:rPr>
      </w:pPr>
      <w:r w:rsidRPr="0001735A">
        <w:rPr>
          <w:rFonts w:ascii="Arial" w:hAnsi="Arial" w:cs="Arial"/>
          <w:b/>
        </w:rPr>
        <w:t>CONCLUSIONS</w:t>
      </w:r>
    </w:p>
    <w:p w14:paraId="2E05CBAE" w14:textId="77777777" w:rsidR="0001735A" w:rsidRPr="0001735A" w:rsidRDefault="0001735A" w:rsidP="005C403D">
      <w:pPr>
        <w:shd w:val="clear" w:color="auto" w:fill="FFFFFF"/>
        <w:spacing w:before="120" w:after="0" w:line="240" w:lineRule="auto"/>
        <w:ind w:firstLine="720"/>
        <w:jc w:val="both"/>
        <w:rPr>
          <w:rFonts w:ascii="Arial" w:eastAsia="Times New Roman" w:hAnsi="Arial" w:cs="Arial"/>
          <w:color w:val="000000"/>
        </w:rPr>
      </w:pPr>
      <w:r w:rsidRPr="0001735A">
        <w:rPr>
          <w:rFonts w:ascii="Arial" w:eastAsia="Times New Roman" w:hAnsi="Arial" w:cs="Arial"/>
          <w:color w:val="000000"/>
        </w:rPr>
        <w:t xml:space="preserve">The power plant of the future will continue to provide reliable, affordable, abundant energy to the country, but it will do so in a totally new way. Instrumentation and </w:t>
      </w:r>
      <w:r w:rsidRPr="0001735A">
        <w:rPr>
          <w:rFonts w:ascii="Arial" w:eastAsia="Times New Roman" w:hAnsi="Arial" w:cs="Arial"/>
          <w:color w:val="000000"/>
        </w:rPr>
        <w:lastRenderedPageBreak/>
        <w:t>measurements will include "smart" components that feature embedded intelligence (AI), advanced 3D imaging, and immersive data visualization enabled by new technologies such as augmented reality. This newly acquired information can be leveraged to develop novel controls strategies based on rapid feedback that will enable robust, flexible power generation systems able to function with unprecedented efficiency. Technologies borrowed from gaming, finance, and nature will offer unique solutions to complex challenges that will reshape how the power generation sector thinks about plant operation. Together, these technologies will render our utilities smart and sustainable.</w:t>
      </w:r>
    </w:p>
    <w:p w14:paraId="2F6392E0" w14:textId="77777777" w:rsidR="0001735A" w:rsidRDefault="0001735A" w:rsidP="00A777E7">
      <w:pPr>
        <w:shd w:val="clear" w:color="auto" w:fill="FFFFFF"/>
        <w:spacing w:before="120" w:after="0" w:line="240" w:lineRule="auto"/>
        <w:ind w:firstLine="720"/>
        <w:jc w:val="both"/>
        <w:rPr>
          <w:rFonts w:ascii="Arial" w:eastAsia="Times New Roman" w:hAnsi="Arial" w:cs="Arial"/>
          <w:color w:val="000000"/>
        </w:rPr>
      </w:pPr>
      <w:r w:rsidRPr="0001735A">
        <w:rPr>
          <w:rFonts w:ascii="Arial" w:eastAsia="Times New Roman" w:hAnsi="Arial" w:cs="Arial"/>
          <w:color w:val="000000"/>
        </w:rPr>
        <w:t xml:space="preserve">Besides automation, utilities need to deploy innovative and customized Business Process </w:t>
      </w:r>
      <w:r w:rsidR="00A777E7" w:rsidRPr="0001735A">
        <w:rPr>
          <w:rFonts w:ascii="Arial" w:eastAsia="Times New Roman" w:hAnsi="Arial" w:cs="Arial"/>
          <w:color w:val="000000"/>
        </w:rPr>
        <w:t>Optimizations, which</w:t>
      </w:r>
      <w:r w:rsidRPr="0001735A">
        <w:rPr>
          <w:rFonts w:ascii="Arial" w:eastAsia="Times New Roman" w:hAnsi="Arial" w:cs="Arial"/>
          <w:color w:val="000000"/>
        </w:rPr>
        <w:t xml:space="preserve"> not only give them a Sustainable Competitive Advantage (SCA) over their competitors but also </w:t>
      </w:r>
      <w:r w:rsidRPr="0001735A">
        <w:rPr>
          <w:rFonts w:ascii="Arial" w:hAnsi="Arial" w:cs="Arial"/>
          <w:color w:val="000000"/>
          <w:shd w:val="clear" w:color="auto" w:fill="FFFFFF"/>
        </w:rPr>
        <w:t>usher in a new and better way of doing business in the power plant industry.</w:t>
      </w:r>
    </w:p>
    <w:p w14:paraId="1A066BDA" w14:textId="77777777" w:rsidR="00A777E7" w:rsidRPr="00A777E7" w:rsidRDefault="00A777E7" w:rsidP="00A777E7">
      <w:pPr>
        <w:shd w:val="clear" w:color="auto" w:fill="FFFFFF"/>
        <w:spacing w:before="120" w:after="0" w:line="240" w:lineRule="auto"/>
        <w:ind w:firstLine="720"/>
        <w:jc w:val="both"/>
        <w:rPr>
          <w:rFonts w:ascii="Arial" w:eastAsia="Times New Roman" w:hAnsi="Arial" w:cs="Arial"/>
          <w:color w:val="000000"/>
        </w:rPr>
      </w:pPr>
    </w:p>
    <w:p w14:paraId="036440D2" w14:textId="77777777" w:rsidR="0001735A" w:rsidRPr="0001735A" w:rsidRDefault="0001735A" w:rsidP="003F4843">
      <w:pPr>
        <w:autoSpaceDE w:val="0"/>
        <w:autoSpaceDN w:val="0"/>
        <w:adjustRightInd w:val="0"/>
        <w:spacing w:before="240" w:after="120" w:line="240" w:lineRule="auto"/>
        <w:jc w:val="both"/>
        <w:rPr>
          <w:rFonts w:ascii="Arial" w:eastAsiaTheme="minorHAnsi" w:hAnsi="Arial" w:cs="Arial"/>
          <w:b/>
        </w:rPr>
      </w:pPr>
      <w:r w:rsidRPr="0001735A">
        <w:rPr>
          <w:rFonts w:ascii="Arial" w:eastAsiaTheme="minorHAnsi" w:hAnsi="Arial" w:cs="Arial"/>
          <w:b/>
        </w:rPr>
        <w:t>REFERENCES</w:t>
      </w:r>
    </w:p>
    <w:p w14:paraId="38177BBA" w14:textId="77777777" w:rsidR="0001735A" w:rsidRPr="0001735A" w:rsidRDefault="0001735A" w:rsidP="0001735A">
      <w:pPr>
        <w:autoSpaceDE w:val="0"/>
        <w:autoSpaceDN w:val="0"/>
        <w:adjustRightInd w:val="0"/>
        <w:spacing w:before="120" w:after="0" w:line="240" w:lineRule="auto"/>
        <w:ind w:left="720"/>
        <w:rPr>
          <w:rFonts w:ascii="Arial" w:eastAsiaTheme="minorHAnsi" w:hAnsi="Arial" w:cs="Arial"/>
          <w:color w:val="000000"/>
          <w:highlight w:val="yellow"/>
        </w:rPr>
      </w:pPr>
    </w:p>
    <w:p w14:paraId="11E6BE4B" w14:textId="77777777" w:rsidR="00E00609" w:rsidRDefault="00E00609" w:rsidP="00E00609">
      <w:pPr>
        <w:numPr>
          <w:ilvl w:val="0"/>
          <w:numId w:val="2"/>
        </w:numPr>
        <w:autoSpaceDE w:val="0"/>
        <w:autoSpaceDN w:val="0"/>
        <w:adjustRightInd w:val="0"/>
        <w:spacing w:before="120" w:after="0" w:line="240" w:lineRule="auto"/>
        <w:jc w:val="both"/>
        <w:rPr>
          <w:rFonts w:ascii="Arial" w:eastAsiaTheme="minorHAnsi" w:hAnsi="Arial" w:cs="Arial"/>
          <w:color w:val="000000"/>
        </w:rPr>
      </w:pPr>
      <w:r w:rsidRPr="0001735A">
        <w:rPr>
          <w:rFonts w:ascii="Arial" w:eastAsiaTheme="minorHAnsi" w:hAnsi="Arial" w:cs="Arial"/>
          <w:color w:val="000000"/>
        </w:rPr>
        <w:t>CERC (Terms and Conditions of Tariff) Regulations 2014</w:t>
      </w:r>
    </w:p>
    <w:p w14:paraId="5A68BA85" w14:textId="77777777" w:rsidR="00E00609" w:rsidRPr="0001735A" w:rsidRDefault="00E00609" w:rsidP="00E00609">
      <w:pPr>
        <w:autoSpaceDE w:val="0"/>
        <w:autoSpaceDN w:val="0"/>
        <w:adjustRightInd w:val="0"/>
        <w:spacing w:before="120" w:after="0" w:line="240" w:lineRule="auto"/>
        <w:ind w:left="720"/>
        <w:jc w:val="both"/>
        <w:rPr>
          <w:rFonts w:ascii="Arial" w:eastAsiaTheme="minorHAnsi" w:hAnsi="Arial" w:cs="Arial"/>
          <w:color w:val="000000"/>
        </w:rPr>
      </w:pPr>
    </w:p>
    <w:p w14:paraId="77F25453" w14:textId="77777777" w:rsidR="0001735A" w:rsidRPr="0001735A" w:rsidRDefault="0001735A" w:rsidP="0001735A">
      <w:pPr>
        <w:numPr>
          <w:ilvl w:val="0"/>
          <w:numId w:val="2"/>
        </w:numPr>
        <w:tabs>
          <w:tab w:val="num" w:pos="720"/>
        </w:tabs>
        <w:autoSpaceDE w:val="0"/>
        <w:autoSpaceDN w:val="0"/>
        <w:adjustRightInd w:val="0"/>
        <w:spacing w:before="120" w:after="0" w:line="240" w:lineRule="auto"/>
        <w:jc w:val="both"/>
        <w:rPr>
          <w:rFonts w:ascii="Arial" w:eastAsiaTheme="minorHAnsi" w:hAnsi="Arial" w:cs="Arial"/>
          <w:color w:val="000000"/>
        </w:rPr>
      </w:pPr>
      <w:r w:rsidRPr="0001735A">
        <w:rPr>
          <w:rFonts w:ascii="Arial" w:eastAsiaTheme="minorHAnsi" w:hAnsi="Arial" w:cs="Arial"/>
          <w:color w:val="000000"/>
          <w:lang w:val="en-IN"/>
        </w:rPr>
        <w:t>Office Memorandum dated 20.11.2015 of Ministry of Power, Government of India reg. UDAY.</w:t>
      </w:r>
    </w:p>
    <w:p w14:paraId="2699F87A" w14:textId="77777777" w:rsidR="0001735A" w:rsidRPr="0001735A" w:rsidRDefault="0001735A" w:rsidP="0001735A">
      <w:pPr>
        <w:autoSpaceDE w:val="0"/>
        <w:autoSpaceDN w:val="0"/>
        <w:adjustRightInd w:val="0"/>
        <w:spacing w:before="120" w:after="0" w:line="240" w:lineRule="auto"/>
        <w:ind w:left="720"/>
        <w:jc w:val="both"/>
        <w:rPr>
          <w:rFonts w:ascii="Arial" w:eastAsiaTheme="minorHAnsi" w:hAnsi="Arial" w:cs="Arial"/>
          <w:color w:val="000000"/>
        </w:rPr>
      </w:pPr>
    </w:p>
    <w:p w14:paraId="7BDE31C4" w14:textId="77777777" w:rsidR="0001735A" w:rsidRPr="0001735A" w:rsidRDefault="0001735A" w:rsidP="0001735A">
      <w:pPr>
        <w:numPr>
          <w:ilvl w:val="0"/>
          <w:numId w:val="2"/>
        </w:numPr>
        <w:autoSpaceDE w:val="0"/>
        <w:autoSpaceDN w:val="0"/>
        <w:adjustRightInd w:val="0"/>
        <w:spacing w:before="120" w:after="0" w:line="240" w:lineRule="auto"/>
        <w:jc w:val="both"/>
        <w:rPr>
          <w:rFonts w:ascii="Arial" w:eastAsiaTheme="minorHAnsi" w:hAnsi="Arial" w:cs="Arial"/>
          <w:color w:val="000000"/>
        </w:rPr>
      </w:pPr>
      <w:r w:rsidRPr="0001735A">
        <w:rPr>
          <w:rFonts w:ascii="Arial" w:eastAsiaTheme="minorHAnsi" w:hAnsi="Arial" w:cs="Arial"/>
          <w:color w:val="000000"/>
        </w:rPr>
        <w:t>Amendments dated 26.01.2016 to National Electricity policy notified by Govt. of India.</w:t>
      </w:r>
    </w:p>
    <w:p w14:paraId="1628170E" w14:textId="77777777" w:rsidR="0001735A" w:rsidRPr="0001735A" w:rsidRDefault="0001735A" w:rsidP="0001735A">
      <w:pPr>
        <w:autoSpaceDE w:val="0"/>
        <w:autoSpaceDN w:val="0"/>
        <w:adjustRightInd w:val="0"/>
        <w:spacing w:before="120" w:after="0" w:line="240" w:lineRule="auto"/>
        <w:jc w:val="both"/>
        <w:rPr>
          <w:rFonts w:ascii="Arial" w:eastAsiaTheme="minorHAnsi" w:hAnsi="Arial" w:cs="Arial"/>
          <w:color w:val="000000"/>
        </w:rPr>
      </w:pPr>
    </w:p>
    <w:p w14:paraId="1B092877" w14:textId="77777777" w:rsidR="0001735A" w:rsidRPr="0001735A" w:rsidRDefault="0001735A" w:rsidP="0001735A">
      <w:pPr>
        <w:numPr>
          <w:ilvl w:val="0"/>
          <w:numId w:val="2"/>
        </w:numPr>
        <w:autoSpaceDE w:val="0"/>
        <w:autoSpaceDN w:val="0"/>
        <w:adjustRightInd w:val="0"/>
        <w:spacing w:before="120" w:after="0" w:line="240" w:lineRule="auto"/>
        <w:jc w:val="both"/>
        <w:rPr>
          <w:rFonts w:ascii="Arial" w:eastAsiaTheme="minorHAnsi" w:hAnsi="Arial" w:cs="Arial"/>
          <w:color w:val="000000"/>
        </w:rPr>
      </w:pPr>
      <w:r w:rsidRPr="0001735A">
        <w:rPr>
          <w:rFonts w:ascii="Arial" w:eastAsiaTheme="minorHAnsi" w:hAnsi="Arial" w:cs="Arial"/>
          <w:color w:val="000000"/>
        </w:rPr>
        <w:t>CERC (Ancillary Services Operation) Regulations, 2015 dated 13.08.2015.</w:t>
      </w:r>
    </w:p>
    <w:p w14:paraId="49620F6F" w14:textId="77777777" w:rsidR="0001735A" w:rsidRPr="0001735A" w:rsidRDefault="0001735A" w:rsidP="0001735A">
      <w:pPr>
        <w:autoSpaceDE w:val="0"/>
        <w:autoSpaceDN w:val="0"/>
        <w:adjustRightInd w:val="0"/>
        <w:spacing w:before="120" w:after="0" w:line="240" w:lineRule="auto"/>
        <w:jc w:val="both"/>
        <w:rPr>
          <w:rFonts w:ascii="Arial" w:eastAsiaTheme="minorHAnsi" w:hAnsi="Arial" w:cs="Arial"/>
          <w:color w:val="000000"/>
        </w:rPr>
      </w:pPr>
    </w:p>
    <w:p w14:paraId="51F6E3A0" w14:textId="77777777" w:rsidR="0001735A" w:rsidRPr="0001735A" w:rsidRDefault="0001735A" w:rsidP="0001735A">
      <w:pPr>
        <w:numPr>
          <w:ilvl w:val="0"/>
          <w:numId w:val="2"/>
        </w:numPr>
        <w:autoSpaceDE w:val="0"/>
        <w:autoSpaceDN w:val="0"/>
        <w:adjustRightInd w:val="0"/>
        <w:spacing w:before="120" w:after="0" w:line="240" w:lineRule="auto"/>
        <w:jc w:val="both"/>
        <w:rPr>
          <w:rFonts w:ascii="Arial" w:eastAsiaTheme="minorHAnsi" w:hAnsi="Arial" w:cs="Arial"/>
          <w:color w:val="000000"/>
        </w:rPr>
      </w:pPr>
      <w:r w:rsidRPr="0001735A">
        <w:rPr>
          <w:rFonts w:ascii="Arial" w:eastAsiaTheme="minorHAnsi" w:hAnsi="Arial" w:cs="Arial"/>
          <w:color w:val="000000"/>
        </w:rPr>
        <w:t>“India’s power generators face falling utilization rate: Fitch”………</w:t>
      </w:r>
      <w:proofErr w:type="spellStart"/>
      <w:r w:rsidRPr="0001735A">
        <w:rPr>
          <w:rFonts w:ascii="Arial" w:eastAsiaTheme="minorHAnsi" w:hAnsi="Arial" w:cs="Arial"/>
          <w:color w:val="000000"/>
        </w:rPr>
        <w:t>Livemint</w:t>
      </w:r>
      <w:proofErr w:type="spellEnd"/>
      <w:r w:rsidRPr="0001735A">
        <w:rPr>
          <w:rFonts w:ascii="Arial" w:eastAsiaTheme="minorHAnsi" w:hAnsi="Arial" w:cs="Arial"/>
          <w:color w:val="000000"/>
        </w:rPr>
        <w:t xml:space="preserve"> </w:t>
      </w:r>
      <w:proofErr w:type="gramStart"/>
      <w:r w:rsidRPr="0001735A">
        <w:rPr>
          <w:rFonts w:ascii="Arial" w:eastAsiaTheme="minorHAnsi" w:hAnsi="Arial" w:cs="Arial"/>
          <w:color w:val="000000"/>
        </w:rPr>
        <w:t>dated  25.11.2015</w:t>
      </w:r>
      <w:proofErr w:type="gramEnd"/>
      <w:r w:rsidRPr="0001735A">
        <w:rPr>
          <w:rFonts w:ascii="Arial" w:eastAsiaTheme="minorHAnsi" w:hAnsi="Arial" w:cs="Arial"/>
          <w:color w:val="000000"/>
        </w:rPr>
        <w:t>.</w:t>
      </w:r>
    </w:p>
    <w:p w14:paraId="078743D9" w14:textId="77777777" w:rsidR="0001735A" w:rsidRPr="0001735A" w:rsidRDefault="0001735A" w:rsidP="0001735A">
      <w:pPr>
        <w:autoSpaceDE w:val="0"/>
        <w:autoSpaceDN w:val="0"/>
        <w:adjustRightInd w:val="0"/>
        <w:spacing w:before="120" w:after="0" w:line="240" w:lineRule="auto"/>
        <w:jc w:val="both"/>
        <w:rPr>
          <w:rFonts w:ascii="Arial" w:eastAsiaTheme="minorHAnsi" w:hAnsi="Arial" w:cs="Arial"/>
          <w:color w:val="000000"/>
        </w:rPr>
      </w:pPr>
    </w:p>
    <w:p w14:paraId="6B42A3B0" w14:textId="77777777" w:rsidR="0001735A" w:rsidRPr="0001735A" w:rsidRDefault="0001735A" w:rsidP="0001735A">
      <w:pPr>
        <w:numPr>
          <w:ilvl w:val="0"/>
          <w:numId w:val="2"/>
        </w:numPr>
        <w:autoSpaceDE w:val="0"/>
        <w:autoSpaceDN w:val="0"/>
        <w:adjustRightInd w:val="0"/>
        <w:spacing w:before="120" w:after="0" w:line="240" w:lineRule="auto"/>
        <w:jc w:val="both"/>
        <w:rPr>
          <w:rFonts w:ascii="Arial" w:eastAsiaTheme="minorHAnsi" w:hAnsi="Arial" w:cs="Arial"/>
          <w:color w:val="000000"/>
        </w:rPr>
      </w:pPr>
      <w:r w:rsidRPr="0001735A">
        <w:rPr>
          <w:rFonts w:ascii="Arial" w:eastAsiaTheme="minorHAnsi" w:hAnsi="Arial" w:cs="Arial"/>
          <w:color w:val="000000"/>
        </w:rPr>
        <w:t xml:space="preserve">“Thermal power plants' capacity </w:t>
      </w:r>
      <w:proofErr w:type="spellStart"/>
      <w:r w:rsidRPr="0001735A">
        <w:rPr>
          <w:rFonts w:ascii="Arial" w:eastAsiaTheme="minorHAnsi" w:hAnsi="Arial" w:cs="Arial"/>
          <w:color w:val="000000"/>
        </w:rPr>
        <w:t>utilisation</w:t>
      </w:r>
      <w:proofErr w:type="spellEnd"/>
      <w:r w:rsidRPr="0001735A">
        <w:rPr>
          <w:rFonts w:ascii="Arial" w:eastAsiaTheme="minorHAnsi" w:hAnsi="Arial" w:cs="Arial"/>
          <w:color w:val="000000"/>
        </w:rPr>
        <w:t xml:space="preserve"> to drop to 48% by 2022”………….. The Economic Times dated 20.12.2016.</w:t>
      </w:r>
    </w:p>
    <w:p w14:paraId="768E7831" w14:textId="77777777" w:rsidR="0001735A" w:rsidRPr="0001735A" w:rsidRDefault="0001735A" w:rsidP="0001735A">
      <w:pPr>
        <w:pStyle w:val="ListParagraph"/>
        <w:spacing w:before="120" w:after="0" w:line="240" w:lineRule="auto"/>
        <w:rPr>
          <w:rFonts w:ascii="Arial" w:eastAsiaTheme="minorHAnsi" w:hAnsi="Arial" w:cs="Arial"/>
          <w:color w:val="000000"/>
        </w:rPr>
      </w:pPr>
    </w:p>
    <w:p w14:paraId="41A7B71D" w14:textId="758DC26D" w:rsidR="0001735A" w:rsidRPr="00E00609" w:rsidRDefault="0001735A" w:rsidP="00E00609">
      <w:pPr>
        <w:autoSpaceDE w:val="0"/>
        <w:autoSpaceDN w:val="0"/>
        <w:adjustRightInd w:val="0"/>
        <w:spacing w:before="120" w:after="0" w:line="240" w:lineRule="auto"/>
        <w:ind w:left="720"/>
        <w:jc w:val="both"/>
        <w:rPr>
          <w:rFonts w:ascii="Arial" w:eastAsiaTheme="minorHAnsi" w:hAnsi="Arial" w:cs="Arial"/>
          <w:color w:val="000000"/>
        </w:rPr>
        <w:sectPr w:rsidR="0001735A" w:rsidRPr="00E00609" w:rsidSect="0001735A">
          <w:type w:val="continuous"/>
          <w:pgSz w:w="12240" w:h="15840"/>
          <w:pgMar w:top="1440" w:right="1440" w:bottom="1440" w:left="1440" w:header="720" w:footer="720" w:gutter="0"/>
          <w:cols w:num="2" w:space="720"/>
          <w:docGrid w:linePitch="360"/>
        </w:sectPr>
      </w:pPr>
    </w:p>
    <w:p w14:paraId="5A289F36" w14:textId="77777777" w:rsidR="0001735A" w:rsidRPr="0001735A" w:rsidRDefault="0001735A" w:rsidP="00A777E7">
      <w:pPr>
        <w:autoSpaceDE w:val="0"/>
        <w:autoSpaceDN w:val="0"/>
        <w:adjustRightInd w:val="0"/>
        <w:spacing w:before="120" w:after="0" w:line="240" w:lineRule="auto"/>
        <w:jc w:val="both"/>
        <w:rPr>
          <w:rFonts w:ascii="Arial" w:eastAsiaTheme="minorHAnsi" w:hAnsi="Arial" w:cs="Arial"/>
          <w:color w:val="000000"/>
        </w:rPr>
      </w:pPr>
    </w:p>
    <w:p w14:paraId="6370C5FD" w14:textId="77777777" w:rsidR="006247C8" w:rsidRPr="0001735A" w:rsidRDefault="006247C8" w:rsidP="0001735A">
      <w:pPr>
        <w:spacing w:before="120" w:after="0" w:line="240" w:lineRule="auto"/>
        <w:rPr>
          <w:rFonts w:ascii="Arial" w:hAnsi="Arial" w:cs="Arial"/>
        </w:rPr>
      </w:pPr>
    </w:p>
    <w:sectPr w:rsidR="006247C8" w:rsidRPr="0001735A" w:rsidSect="0001735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3B106" w14:textId="77777777" w:rsidR="007E28C8" w:rsidRDefault="007E28C8">
      <w:pPr>
        <w:spacing w:after="0" w:line="240" w:lineRule="auto"/>
      </w:pPr>
      <w:r>
        <w:separator/>
      </w:r>
    </w:p>
  </w:endnote>
  <w:endnote w:type="continuationSeparator" w:id="0">
    <w:p w14:paraId="1A48262B" w14:textId="77777777" w:rsidR="007E28C8" w:rsidRDefault="007E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47CA" w14:textId="77777777" w:rsidR="007C2510" w:rsidRDefault="007C2510" w:rsidP="0001735A">
    <w:pPr>
      <w:pStyle w:val="Footer"/>
      <w:jc w:val="center"/>
    </w:pPr>
    <w:r>
      <w:t>Abhinav Jindal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864CA" w14:textId="77777777" w:rsidR="007E28C8" w:rsidRDefault="007E28C8">
      <w:pPr>
        <w:spacing w:after="0" w:line="240" w:lineRule="auto"/>
      </w:pPr>
      <w:r>
        <w:separator/>
      </w:r>
    </w:p>
  </w:footnote>
  <w:footnote w:type="continuationSeparator" w:id="0">
    <w:p w14:paraId="4F1583B6" w14:textId="77777777" w:rsidR="007E28C8" w:rsidRDefault="007E2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61F2"/>
    <w:multiLevelType w:val="hybridMultilevel"/>
    <w:tmpl w:val="9394417A"/>
    <w:lvl w:ilvl="0" w:tplc="6B7AB3CE">
      <w:start w:val="1"/>
      <w:numFmt w:val="bullet"/>
      <w:lvlText w:val="•"/>
      <w:lvlJc w:val="left"/>
      <w:pPr>
        <w:tabs>
          <w:tab w:val="num" w:pos="720"/>
        </w:tabs>
        <w:ind w:left="720" w:hanging="360"/>
      </w:pPr>
      <w:rPr>
        <w:rFonts w:ascii="Arial" w:hAnsi="Arial" w:hint="default"/>
      </w:rPr>
    </w:lvl>
    <w:lvl w:ilvl="1" w:tplc="60A4EBD0" w:tentative="1">
      <w:start w:val="1"/>
      <w:numFmt w:val="bullet"/>
      <w:lvlText w:val="•"/>
      <w:lvlJc w:val="left"/>
      <w:pPr>
        <w:tabs>
          <w:tab w:val="num" w:pos="1440"/>
        </w:tabs>
        <w:ind w:left="1440" w:hanging="360"/>
      </w:pPr>
      <w:rPr>
        <w:rFonts w:ascii="Arial" w:hAnsi="Arial" w:hint="default"/>
      </w:rPr>
    </w:lvl>
    <w:lvl w:ilvl="2" w:tplc="0B422CFC" w:tentative="1">
      <w:start w:val="1"/>
      <w:numFmt w:val="bullet"/>
      <w:lvlText w:val="•"/>
      <w:lvlJc w:val="left"/>
      <w:pPr>
        <w:tabs>
          <w:tab w:val="num" w:pos="2160"/>
        </w:tabs>
        <w:ind w:left="2160" w:hanging="360"/>
      </w:pPr>
      <w:rPr>
        <w:rFonts w:ascii="Arial" w:hAnsi="Arial" w:hint="default"/>
      </w:rPr>
    </w:lvl>
    <w:lvl w:ilvl="3" w:tplc="116CC458" w:tentative="1">
      <w:start w:val="1"/>
      <w:numFmt w:val="bullet"/>
      <w:lvlText w:val="•"/>
      <w:lvlJc w:val="left"/>
      <w:pPr>
        <w:tabs>
          <w:tab w:val="num" w:pos="2880"/>
        </w:tabs>
        <w:ind w:left="2880" w:hanging="360"/>
      </w:pPr>
      <w:rPr>
        <w:rFonts w:ascii="Arial" w:hAnsi="Arial" w:hint="default"/>
      </w:rPr>
    </w:lvl>
    <w:lvl w:ilvl="4" w:tplc="1C72B77C" w:tentative="1">
      <w:start w:val="1"/>
      <w:numFmt w:val="bullet"/>
      <w:lvlText w:val="•"/>
      <w:lvlJc w:val="left"/>
      <w:pPr>
        <w:tabs>
          <w:tab w:val="num" w:pos="3600"/>
        </w:tabs>
        <w:ind w:left="3600" w:hanging="360"/>
      </w:pPr>
      <w:rPr>
        <w:rFonts w:ascii="Arial" w:hAnsi="Arial" w:hint="default"/>
      </w:rPr>
    </w:lvl>
    <w:lvl w:ilvl="5" w:tplc="C3E004E2" w:tentative="1">
      <w:start w:val="1"/>
      <w:numFmt w:val="bullet"/>
      <w:lvlText w:val="•"/>
      <w:lvlJc w:val="left"/>
      <w:pPr>
        <w:tabs>
          <w:tab w:val="num" w:pos="4320"/>
        </w:tabs>
        <w:ind w:left="4320" w:hanging="360"/>
      </w:pPr>
      <w:rPr>
        <w:rFonts w:ascii="Arial" w:hAnsi="Arial" w:hint="default"/>
      </w:rPr>
    </w:lvl>
    <w:lvl w:ilvl="6" w:tplc="ADE82CFE" w:tentative="1">
      <w:start w:val="1"/>
      <w:numFmt w:val="bullet"/>
      <w:lvlText w:val="•"/>
      <w:lvlJc w:val="left"/>
      <w:pPr>
        <w:tabs>
          <w:tab w:val="num" w:pos="5040"/>
        </w:tabs>
        <w:ind w:left="5040" w:hanging="360"/>
      </w:pPr>
      <w:rPr>
        <w:rFonts w:ascii="Arial" w:hAnsi="Arial" w:hint="default"/>
      </w:rPr>
    </w:lvl>
    <w:lvl w:ilvl="7" w:tplc="5AD285B6" w:tentative="1">
      <w:start w:val="1"/>
      <w:numFmt w:val="bullet"/>
      <w:lvlText w:val="•"/>
      <w:lvlJc w:val="left"/>
      <w:pPr>
        <w:tabs>
          <w:tab w:val="num" w:pos="5760"/>
        </w:tabs>
        <w:ind w:left="5760" w:hanging="360"/>
      </w:pPr>
      <w:rPr>
        <w:rFonts w:ascii="Arial" w:hAnsi="Arial" w:hint="default"/>
      </w:rPr>
    </w:lvl>
    <w:lvl w:ilvl="8" w:tplc="1108B3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420454"/>
    <w:multiLevelType w:val="hybridMultilevel"/>
    <w:tmpl w:val="A01A700A"/>
    <w:lvl w:ilvl="0" w:tplc="B026179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206D"/>
    <w:multiLevelType w:val="hybridMultilevel"/>
    <w:tmpl w:val="4BCAD15C"/>
    <w:lvl w:ilvl="0" w:tplc="4BEABD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F5656"/>
    <w:multiLevelType w:val="hybridMultilevel"/>
    <w:tmpl w:val="CF98A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00267"/>
    <w:multiLevelType w:val="hybridMultilevel"/>
    <w:tmpl w:val="8AA68E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8343B"/>
    <w:multiLevelType w:val="hybridMultilevel"/>
    <w:tmpl w:val="AE2C75F6"/>
    <w:lvl w:ilvl="0" w:tplc="AB3EFFCE">
      <w:start w:val="1"/>
      <w:numFmt w:val="decimal"/>
      <w:lvlText w:val="%1."/>
      <w:lvlJc w:val="left"/>
      <w:pPr>
        <w:ind w:left="3855" w:hanging="360"/>
      </w:pPr>
      <w:rPr>
        <w:b w:val="0"/>
      </w:rPr>
    </w:lvl>
    <w:lvl w:ilvl="1" w:tplc="04090019" w:tentative="1">
      <w:start w:val="1"/>
      <w:numFmt w:val="lowerLetter"/>
      <w:lvlText w:val="%2."/>
      <w:lvlJc w:val="left"/>
      <w:pPr>
        <w:ind w:left="4575" w:hanging="360"/>
      </w:pPr>
    </w:lvl>
    <w:lvl w:ilvl="2" w:tplc="0409001B" w:tentative="1">
      <w:start w:val="1"/>
      <w:numFmt w:val="lowerRoman"/>
      <w:lvlText w:val="%3."/>
      <w:lvlJc w:val="right"/>
      <w:pPr>
        <w:ind w:left="5295" w:hanging="180"/>
      </w:pPr>
    </w:lvl>
    <w:lvl w:ilvl="3" w:tplc="0409000F" w:tentative="1">
      <w:start w:val="1"/>
      <w:numFmt w:val="decimal"/>
      <w:lvlText w:val="%4."/>
      <w:lvlJc w:val="left"/>
      <w:pPr>
        <w:ind w:left="6015" w:hanging="360"/>
      </w:pPr>
    </w:lvl>
    <w:lvl w:ilvl="4" w:tplc="04090019" w:tentative="1">
      <w:start w:val="1"/>
      <w:numFmt w:val="lowerLetter"/>
      <w:lvlText w:val="%5."/>
      <w:lvlJc w:val="left"/>
      <w:pPr>
        <w:ind w:left="6735" w:hanging="360"/>
      </w:pPr>
    </w:lvl>
    <w:lvl w:ilvl="5" w:tplc="0409001B" w:tentative="1">
      <w:start w:val="1"/>
      <w:numFmt w:val="lowerRoman"/>
      <w:lvlText w:val="%6."/>
      <w:lvlJc w:val="right"/>
      <w:pPr>
        <w:ind w:left="7455" w:hanging="180"/>
      </w:pPr>
    </w:lvl>
    <w:lvl w:ilvl="6" w:tplc="0409000F" w:tentative="1">
      <w:start w:val="1"/>
      <w:numFmt w:val="decimal"/>
      <w:lvlText w:val="%7."/>
      <w:lvlJc w:val="left"/>
      <w:pPr>
        <w:ind w:left="8175" w:hanging="360"/>
      </w:pPr>
    </w:lvl>
    <w:lvl w:ilvl="7" w:tplc="04090019" w:tentative="1">
      <w:start w:val="1"/>
      <w:numFmt w:val="lowerLetter"/>
      <w:lvlText w:val="%8."/>
      <w:lvlJc w:val="left"/>
      <w:pPr>
        <w:ind w:left="8895" w:hanging="360"/>
      </w:pPr>
    </w:lvl>
    <w:lvl w:ilvl="8" w:tplc="0409001B" w:tentative="1">
      <w:start w:val="1"/>
      <w:numFmt w:val="lowerRoman"/>
      <w:lvlText w:val="%9."/>
      <w:lvlJc w:val="right"/>
      <w:pPr>
        <w:ind w:left="9615" w:hanging="180"/>
      </w:pPr>
    </w:lvl>
  </w:abstractNum>
  <w:abstractNum w:abstractNumId="6" w15:restartNumberingAfterBreak="0">
    <w:nsid w:val="633C514E"/>
    <w:multiLevelType w:val="hybridMultilevel"/>
    <w:tmpl w:val="441AF294"/>
    <w:lvl w:ilvl="0" w:tplc="ADA8735E">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8D1347"/>
    <w:multiLevelType w:val="hybridMultilevel"/>
    <w:tmpl w:val="92F2FA70"/>
    <w:lvl w:ilvl="0" w:tplc="589E0EEC">
      <w:start w:val="1"/>
      <w:numFmt w:val="bullet"/>
      <w:lvlText w:val="•"/>
      <w:lvlJc w:val="left"/>
      <w:pPr>
        <w:tabs>
          <w:tab w:val="num" w:pos="720"/>
        </w:tabs>
        <w:ind w:left="720" w:hanging="360"/>
      </w:pPr>
      <w:rPr>
        <w:rFonts w:ascii="Arial" w:hAnsi="Arial" w:hint="default"/>
      </w:rPr>
    </w:lvl>
    <w:lvl w:ilvl="1" w:tplc="DDBACD78" w:tentative="1">
      <w:start w:val="1"/>
      <w:numFmt w:val="bullet"/>
      <w:lvlText w:val="•"/>
      <w:lvlJc w:val="left"/>
      <w:pPr>
        <w:tabs>
          <w:tab w:val="num" w:pos="1440"/>
        </w:tabs>
        <w:ind w:left="1440" w:hanging="360"/>
      </w:pPr>
      <w:rPr>
        <w:rFonts w:ascii="Arial" w:hAnsi="Arial" w:hint="default"/>
      </w:rPr>
    </w:lvl>
    <w:lvl w:ilvl="2" w:tplc="0590D536" w:tentative="1">
      <w:start w:val="1"/>
      <w:numFmt w:val="bullet"/>
      <w:lvlText w:val="•"/>
      <w:lvlJc w:val="left"/>
      <w:pPr>
        <w:tabs>
          <w:tab w:val="num" w:pos="2160"/>
        </w:tabs>
        <w:ind w:left="2160" w:hanging="360"/>
      </w:pPr>
      <w:rPr>
        <w:rFonts w:ascii="Arial" w:hAnsi="Arial" w:hint="default"/>
      </w:rPr>
    </w:lvl>
    <w:lvl w:ilvl="3" w:tplc="FC48F242" w:tentative="1">
      <w:start w:val="1"/>
      <w:numFmt w:val="bullet"/>
      <w:lvlText w:val="•"/>
      <w:lvlJc w:val="left"/>
      <w:pPr>
        <w:tabs>
          <w:tab w:val="num" w:pos="2880"/>
        </w:tabs>
        <w:ind w:left="2880" w:hanging="360"/>
      </w:pPr>
      <w:rPr>
        <w:rFonts w:ascii="Arial" w:hAnsi="Arial" w:hint="default"/>
      </w:rPr>
    </w:lvl>
    <w:lvl w:ilvl="4" w:tplc="622EE6C8" w:tentative="1">
      <w:start w:val="1"/>
      <w:numFmt w:val="bullet"/>
      <w:lvlText w:val="•"/>
      <w:lvlJc w:val="left"/>
      <w:pPr>
        <w:tabs>
          <w:tab w:val="num" w:pos="3600"/>
        </w:tabs>
        <w:ind w:left="3600" w:hanging="360"/>
      </w:pPr>
      <w:rPr>
        <w:rFonts w:ascii="Arial" w:hAnsi="Arial" w:hint="default"/>
      </w:rPr>
    </w:lvl>
    <w:lvl w:ilvl="5" w:tplc="1318FF0C" w:tentative="1">
      <w:start w:val="1"/>
      <w:numFmt w:val="bullet"/>
      <w:lvlText w:val="•"/>
      <w:lvlJc w:val="left"/>
      <w:pPr>
        <w:tabs>
          <w:tab w:val="num" w:pos="4320"/>
        </w:tabs>
        <w:ind w:left="4320" w:hanging="360"/>
      </w:pPr>
      <w:rPr>
        <w:rFonts w:ascii="Arial" w:hAnsi="Arial" w:hint="default"/>
      </w:rPr>
    </w:lvl>
    <w:lvl w:ilvl="6" w:tplc="0E461650" w:tentative="1">
      <w:start w:val="1"/>
      <w:numFmt w:val="bullet"/>
      <w:lvlText w:val="•"/>
      <w:lvlJc w:val="left"/>
      <w:pPr>
        <w:tabs>
          <w:tab w:val="num" w:pos="5040"/>
        </w:tabs>
        <w:ind w:left="5040" w:hanging="360"/>
      </w:pPr>
      <w:rPr>
        <w:rFonts w:ascii="Arial" w:hAnsi="Arial" w:hint="default"/>
      </w:rPr>
    </w:lvl>
    <w:lvl w:ilvl="7" w:tplc="8248839A" w:tentative="1">
      <w:start w:val="1"/>
      <w:numFmt w:val="bullet"/>
      <w:lvlText w:val="•"/>
      <w:lvlJc w:val="left"/>
      <w:pPr>
        <w:tabs>
          <w:tab w:val="num" w:pos="5760"/>
        </w:tabs>
        <w:ind w:left="5760" w:hanging="360"/>
      </w:pPr>
      <w:rPr>
        <w:rFonts w:ascii="Arial" w:hAnsi="Arial" w:hint="default"/>
      </w:rPr>
    </w:lvl>
    <w:lvl w:ilvl="8" w:tplc="209C601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7"/>
  </w:num>
  <w:num w:numId="4">
    <w:abstractNumId w:val="0"/>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5A"/>
    <w:rsid w:val="0001735A"/>
    <w:rsid w:val="003F4843"/>
    <w:rsid w:val="004353F5"/>
    <w:rsid w:val="004D5061"/>
    <w:rsid w:val="005C403D"/>
    <w:rsid w:val="006247C8"/>
    <w:rsid w:val="006E5D0A"/>
    <w:rsid w:val="007C2510"/>
    <w:rsid w:val="007E28C8"/>
    <w:rsid w:val="00895CF8"/>
    <w:rsid w:val="009930B1"/>
    <w:rsid w:val="00A777E7"/>
    <w:rsid w:val="00B50956"/>
    <w:rsid w:val="00E00609"/>
    <w:rsid w:val="00E2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A0D5C"/>
  <w14:defaultImageDpi w14:val="300"/>
  <w15:docId w15:val="{39891982-86D2-4ECC-BD69-8D309CAC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35A"/>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5A"/>
    <w:pPr>
      <w:ind w:left="720"/>
      <w:contextualSpacing/>
    </w:pPr>
  </w:style>
  <w:style w:type="paragraph" w:styleId="NoSpacing">
    <w:name w:val="No Spacing"/>
    <w:uiPriority w:val="1"/>
    <w:qFormat/>
    <w:rsid w:val="0001735A"/>
    <w:rPr>
      <w:rFonts w:ascii="Calibri" w:eastAsia="Calibri" w:hAnsi="Calibri" w:cs="Calibri"/>
      <w:sz w:val="22"/>
      <w:szCs w:val="22"/>
    </w:rPr>
  </w:style>
  <w:style w:type="paragraph" w:customStyle="1" w:styleId="Default">
    <w:name w:val="Default"/>
    <w:rsid w:val="0001735A"/>
    <w:pPr>
      <w:autoSpaceDE w:val="0"/>
      <w:autoSpaceDN w:val="0"/>
      <w:adjustRightInd w:val="0"/>
    </w:pPr>
    <w:rPr>
      <w:rFonts w:ascii="Times New Roman" w:eastAsiaTheme="minorHAnsi" w:hAnsi="Times New Roman" w:cs="Times New Roman"/>
      <w:color w:val="000000"/>
    </w:rPr>
  </w:style>
  <w:style w:type="paragraph" w:styleId="Title">
    <w:name w:val="Title"/>
    <w:basedOn w:val="Normal"/>
    <w:next w:val="Normal"/>
    <w:link w:val="TitleChar"/>
    <w:qFormat/>
    <w:rsid w:val="0001735A"/>
    <w:pPr>
      <w:pBdr>
        <w:bottom w:val="single" w:sz="8" w:space="4" w:color="4F81BD"/>
      </w:pBdr>
      <w:spacing w:after="300" w:line="240" w:lineRule="auto"/>
    </w:pPr>
    <w:rPr>
      <w:rFonts w:ascii="Cambria" w:hAnsi="Cambria" w:cs="Times New Roman"/>
      <w:color w:val="17365D"/>
      <w:spacing w:val="5"/>
      <w:kern w:val="28"/>
      <w:sz w:val="52"/>
      <w:szCs w:val="52"/>
    </w:rPr>
  </w:style>
  <w:style w:type="character" w:customStyle="1" w:styleId="TitleChar">
    <w:name w:val="Title Char"/>
    <w:basedOn w:val="DefaultParagraphFont"/>
    <w:link w:val="Title"/>
    <w:rsid w:val="0001735A"/>
    <w:rPr>
      <w:rFonts w:ascii="Cambria" w:eastAsia="Calibri" w:hAnsi="Cambria" w:cs="Times New Roman"/>
      <w:color w:val="17365D"/>
      <w:spacing w:val="5"/>
      <w:kern w:val="28"/>
      <w:sz w:val="52"/>
      <w:szCs w:val="52"/>
    </w:rPr>
  </w:style>
  <w:style w:type="paragraph" w:styleId="NormalWeb">
    <w:name w:val="Normal (Web)"/>
    <w:basedOn w:val="Normal"/>
    <w:uiPriority w:val="99"/>
    <w:semiHidden/>
    <w:unhideWhenUsed/>
    <w:rsid w:val="0001735A"/>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17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35A"/>
    <w:rPr>
      <w:rFonts w:ascii="Calibri" w:eastAsia="Calibri" w:hAnsi="Calibri" w:cs="Calibri"/>
      <w:sz w:val="22"/>
      <w:szCs w:val="22"/>
    </w:rPr>
  </w:style>
  <w:style w:type="paragraph" w:styleId="Footer">
    <w:name w:val="footer"/>
    <w:basedOn w:val="Normal"/>
    <w:link w:val="FooterChar"/>
    <w:uiPriority w:val="99"/>
    <w:unhideWhenUsed/>
    <w:rsid w:val="00017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35A"/>
    <w:rPr>
      <w:rFonts w:ascii="Calibri" w:eastAsia="Calibri" w:hAnsi="Calibri" w:cs="Calibri"/>
      <w:sz w:val="22"/>
      <w:szCs w:val="22"/>
    </w:rPr>
  </w:style>
  <w:style w:type="paragraph" w:styleId="BalloonText">
    <w:name w:val="Balloon Text"/>
    <w:basedOn w:val="Normal"/>
    <w:link w:val="BalloonTextChar"/>
    <w:uiPriority w:val="99"/>
    <w:semiHidden/>
    <w:unhideWhenUsed/>
    <w:rsid w:val="000173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35A"/>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8A63E8-56AE-4DC5-8C75-1C330EE7E1E3}"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US"/>
        </a:p>
      </dgm:t>
    </dgm:pt>
    <dgm:pt modelId="{28461A16-C468-43E3-8981-365BDA540894}">
      <dgm:prSet phldrT="[Text]"/>
      <dgm:spPr/>
      <dgm:t>
        <a:bodyPr/>
        <a:lstStyle/>
        <a:p>
          <a:r>
            <a:rPr lang="en-US" dirty="0" smtClean="0"/>
            <a:t>Operator/Regulator</a:t>
          </a:r>
          <a:endParaRPr lang="en-US" dirty="0"/>
        </a:p>
      </dgm:t>
    </dgm:pt>
    <dgm:pt modelId="{696F2649-84DF-4A5B-91EC-35EE1DE40D4A}" type="parTrans" cxnId="{7185E90D-407D-48E9-A258-2D2ED7CF976D}">
      <dgm:prSet/>
      <dgm:spPr/>
      <dgm:t>
        <a:bodyPr/>
        <a:lstStyle/>
        <a:p>
          <a:endParaRPr lang="en-US"/>
        </a:p>
      </dgm:t>
    </dgm:pt>
    <dgm:pt modelId="{00EAE741-25F2-4EB0-AE5E-820E9440CC74}" type="sibTrans" cxnId="{7185E90D-407D-48E9-A258-2D2ED7CF976D}">
      <dgm:prSet/>
      <dgm:spPr/>
      <dgm:t>
        <a:bodyPr/>
        <a:lstStyle/>
        <a:p>
          <a:endParaRPr lang="en-US"/>
        </a:p>
      </dgm:t>
    </dgm:pt>
    <dgm:pt modelId="{6201EA16-2CED-4120-85CC-299B37BC2FC2}">
      <dgm:prSet phldrT="[Text]"/>
      <dgm:spPr/>
      <dgm:t>
        <a:bodyPr/>
        <a:lstStyle/>
        <a:p>
          <a:r>
            <a:rPr lang="en-US" dirty="0" smtClean="0"/>
            <a:t>WRLDC (System Operator)</a:t>
          </a:r>
          <a:endParaRPr lang="en-US" dirty="0"/>
        </a:p>
      </dgm:t>
    </dgm:pt>
    <dgm:pt modelId="{AAEEC1CF-E9DC-4054-8C10-481491A6D147}" type="parTrans" cxnId="{B952A2FA-658A-4023-8ADF-6730C8E32D8A}">
      <dgm:prSet/>
      <dgm:spPr/>
      <dgm:t>
        <a:bodyPr/>
        <a:lstStyle/>
        <a:p>
          <a:endParaRPr lang="en-US"/>
        </a:p>
      </dgm:t>
    </dgm:pt>
    <dgm:pt modelId="{6E721EF6-4977-4F70-AD8D-F66AB36A0F8E}" type="sibTrans" cxnId="{B952A2FA-658A-4023-8ADF-6730C8E32D8A}">
      <dgm:prSet/>
      <dgm:spPr/>
      <dgm:t>
        <a:bodyPr/>
        <a:lstStyle/>
        <a:p>
          <a:endParaRPr lang="en-US"/>
        </a:p>
      </dgm:t>
    </dgm:pt>
    <dgm:pt modelId="{EA4926F5-A23F-4D53-A7B3-CE6B40E7CE4F}">
      <dgm:prSet phldrT="[Text]"/>
      <dgm:spPr/>
      <dgm:t>
        <a:bodyPr/>
        <a:lstStyle/>
        <a:p>
          <a:r>
            <a:rPr lang="en-US" dirty="0" smtClean="0"/>
            <a:t>Bid Clearance</a:t>
          </a:r>
          <a:endParaRPr lang="en-US" dirty="0"/>
        </a:p>
      </dgm:t>
    </dgm:pt>
    <dgm:pt modelId="{672CDBD7-DC8B-4CE9-A6C6-20C1444FD496}" type="parTrans" cxnId="{C532896F-D692-4AFF-9454-7078DFAF835B}">
      <dgm:prSet/>
      <dgm:spPr/>
      <dgm:t>
        <a:bodyPr/>
        <a:lstStyle/>
        <a:p>
          <a:endParaRPr lang="en-US"/>
        </a:p>
      </dgm:t>
    </dgm:pt>
    <dgm:pt modelId="{16EE3BCE-0BB9-49D0-8883-FC37FCD10F22}" type="sibTrans" cxnId="{C532896F-D692-4AFF-9454-7078DFAF835B}">
      <dgm:prSet/>
      <dgm:spPr/>
      <dgm:t>
        <a:bodyPr/>
        <a:lstStyle/>
        <a:p>
          <a:endParaRPr lang="en-US"/>
        </a:p>
      </dgm:t>
    </dgm:pt>
    <dgm:pt modelId="{4B32E0C9-08AF-426C-8898-D4D49B80A502}">
      <dgm:prSet phldrT="[Text]"/>
      <dgm:spPr/>
      <dgm:t>
        <a:bodyPr/>
        <a:lstStyle/>
        <a:p>
          <a:r>
            <a:rPr lang="en-US" dirty="0" smtClean="0"/>
            <a:t>NVVN (Trader)</a:t>
          </a:r>
          <a:endParaRPr lang="en-US" dirty="0"/>
        </a:p>
      </dgm:t>
    </dgm:pt>
    <dgm:pt modelId="{7E7D5FC4-C797-4AD9-8DD8-21049FE5C70B}" type="parTrans" cxnId="{42000F98-BCF6-460A-873E-870DFA0B386C}">
      <dgm:prSet/>
      <dgm:spPr/>
      <dgm:t>
        <a:bodyPr/>
        <a:lstStyle/>
        <a:p>
          <a:endParaRPr lang="en-US"/>
        </a:p>
      </dgm:t>
    </dgm:pt>
    <dgm:pt modelId="{8846BA92-6787-449C-99E4-031BFDB358F5}" type="sibTrans" cxnId="{42000F98-BCF6-460A-873E-870DFA0B386C}">
      <dgm:prSet/>
      <dgm:spPr/>
      <dgm:t>
        <a:bodyPr/>
        <a:lstStyle/>
        <a:p>
          <a:endParaRPr lang="en-US"/>
        </a:p>
      </dgm:t>
    </dgm:pt>
    <dgm:pt modelId="{DE347869-3A06-4433-9B7F-E90D672905E5}">
      <dgm:prSet phldrT="[Text]"/>
      <dgm:spPr/>
      <dgm:t>
        <a:bodyPr/>
        <a:lstStyle/>
        <a:p>
          <a:r>
            <a:rPr lang="en-US" dirty="0" smtClean="0"/>
            <a:t>Consent</a:t>
          </a:r>
          <a:endParaRPr lang="en-US" dirty="0"/>
        </a:p>
      </dgm:t>
    </dgm:pt>
    <dgm:pt modelId="{FD781EAE-5EA9-435F-82C2-703943DD48F6}" type="parTrans" cxnId="{DF4692A3-1D1F-4DD8-9174-5844F2B166F6}">
      <dgm:prSet/>
      <dgm:spPr/>
      <dgm:t>
        <a:bodyPr/>
        <a:lstStyle/>
        <a:p>
          <a:endParaRPr lang="en-US"/>
        </a:p>
      </dgm:t>
    </dgm:pt>
    <dgm:pt modelId="{C80CAC47-FFFB-4F2A-9507-9339243809B0}" type="sibTrans" cxnId="{DF4692A3-1D1F-4DD8-9174-5844F2B166F6}">
      <dgm:prSet/>
      <dgm:spPr/>
      <dgm:t>
        <a:bodyPr/>
        <a:lstStyle/>
        <a:p>
          <a:endParaRPr lang="en-US"/>
        </a:p>
      </dgm:t>
    </dgm:pt>
    <dgm:pt modelId="{0F983441-EC07-4A5D-A22B-7B9D1010609A}">
      <dgm:prSet phldrT="[Text]"/>
      <dgm:spPr/>
      <dgm:t>
        <a:bodyPr/>
        <a:lstStyle/>
        <a:p>
          <a:r>
            <a:rPr lang="en-US" dirty="0" smtClean="0"/>
            <a:t>DNHPDCL</a:t>
          </a:r>
          <a:endParaRPr lang="en-US" dirty="0"/>
        </a:p>
      </dgm:t>
    </dgm:pt>
    <dgm:pt modelId="{AF2BB330-E2DE-4392-833B-558DA1E06E0F}" type="parTrans" cxnId="{E0BEB56E-098D-40E3-9963-F338A00F9ACA}">
      <dgm:prSet/>
      <dgm:spPr/>
      <dgm:t>
        <a:bodyPr/>
        <a:lstStyle/>
        <a:p>
          <a:endParaRPr lang="en-US"/>
        </a:p>
      </dgm:t>
    </dgm:pt>
    <dgm:pt modelId="{BA940650-6224-48D4-BDFD-F79999F210BE}" type="sibTrans" cxnId="{E0BEB56E-098D-40E3-9963-F338A00F9ACA}">
      <dgm:prSet/>
      <dgm:spPr/>
      <dgm:t>
        <a:bodyPr/>
        <a:lstStyle/>
        <a:p>
          <a:endParaRPr lang="en-US"/>
        </a:p>
      </dgm:t>
    </dgm:pt>
    <dgm:pt modelId="{9772736C-2A98-4921-99B0-AF378FE3D3E4}">
      <dgm:prSet phldrT="[Text]"/>
      <dgm:spPr/>
      <dgm:t>
        <a:bodyPr/>
        <a:lstStyle/>
        <a:p>
          <a:r>
            <a:rPr lang="en-US" dirty="0" smtClean="0"/>
            <a:t>Platform</a:t>
          </a:r>
          <a:endParaRPr lang="en-US" dirty="0"/>
        </a:p>
      </dgm:t>
    </dgm:pt>
    <dgm:pt modelId="{7EFADFBF-751F-4CC3-A25F-A32761EAF853}" type="parTrans" cxnId="{65B46EE1-8E8C-4539-A831-5A5B49AB9AB1}">
      <dgm:prSet/>
      <dgm:spPr/>
      <dgm:t>
        <a:bodyPr/>
        <a:lstStyle/>
        <a:p>
          <a:endParaRPr lang="en-US"/>
        </a:p>
      </dgm:t>
    </dgm:pt>
    <dgm:pt modelId="{9C5F13E9-CB9D-4440-B11F-0145CF233FF0}" type="sibTrans" cxnId="{65B46EE1-8E8C-4539-A831-5A5B49AB9AB1}">
      <dgm:prSet/>
      <dgm:spPr/>
      <dgm:t>
        <a:bodyPr/>
        <a:lstStyle/>
        <a:p>
          <a:endParaRPr lang="en-US"/>
        </a:p>
      </dgm:t>
    </dgm:pt>
    <dgm:pt modelId="{1741B7A0-A6BA-4246-BDCC-5CC4A51A1575}">
      <dgm:prSet phldrT="[Text]"/>
      <dgm:spPr/>
      <dgm:t>
        <a:bodyPr/>
        <a:lstStyle/>
        <a:p>
          <a:r>
            <a:rPr lang="en-US" dirty="0" smtClean="0"/>
            <a:t>IEX (Exchange)</a:t>
          </a:r>
          <a:endParaRPr lang="en-US" dirty="0"/>
        </a:p>
      </dgm:t>
    </dgm:pt>
    <dgm:pt modelId="{D77054D0-F16D-421C-A0B8-B5FCBC9ED8F7}" type="parTrans" cxnId="{07ECAE47-110D-4AC6-8683-E28ACEB6E7D4}">
      <dgm:prSet/>
      <dgm:spPr/>
      <dgm:t>
        <a:bodyPr/>
        <a:lstStyle/>
        <a:p>
          <a:endParaRPr lang="en-US"/>
        </a:p>
      </dgm:t>
    </dgm:pt>
    <dgm:pt modelId="{333241AD-0185-4F3A-8953-B009BD8B92E6}" type="sibTrans" cxnId="{07ECAE47-110D-4AC6-8683-E28ACEB6E7D4}">
      <dgm:prSet/>
      <dgm:spPr/>
      <dgm:t>
        <a:bodyPr/>
        <a:lstStyle/>
        <a:p>
          <a:endParaRPr lang="en-US"/>
        </a:p>
      </dgm:t>
    </dgm:pt>
    <dgm:pt modelId="{6F67E6DB-6571-4824-B18D-D7DECC479393}" type="pres">
      <dgm:prSet presAssocID="{BA8A63E8-56AE-4DC5-8C75-1C330EE7E1E3}" presName="cycleMatrixDiagram" presStyleCnt="0">
        <dgm:presLayoutVars>
          <dgm:chMax val="1"/>
          <dgm:dir/>
          <dgm:animLvl val="lvl"/>
          <dgm:resizeHandles val="exact"/>
        </dgm:presLayoutVars>
      </dgm:prSet>
      <dgm:spPr/>
      <dgm:t>
        <a:bodyPr/>
        <a:lstStyle/>
        <a:p>
          <a:endParaRPr lang="en-US"/>
        </a:p>
      </dgm:t>
    </dgm:pt>
    <dgm:pt modelId="{004B2C67-207C-4964-B919-195F4E655A6D}" type="pres">
      <dgm:prSet presAssocID="{BA8A63E8-56AE-4DC5-8C75-1C330EE7E1E3}" presName="children" presStyleCnt="0"/>
      <dgm:spPr/>
    </dgm:pt>
    <dgm:pt modelId="{28D1A824-BA88-42F8-8934-223029AA44C8}" type="pres">
      <dgm:prSet presAssocID="{BA8A63E8-56AE-4DC5-8C75-1C330EE7E1E3}" presName="child1group" presStyleCnt="0"/>
      <dgm:spPr/>
    </dgm:pt>
    <dgm:pt modelId="{5B9697B1-D064-4E1B-BB0B-6B78CFF64EEC}" type="pres">
      <dgm:prSet presAssocID="{BA8A63E8-56AE-4DC5-8C75-1C330EE7E1E3}" presName="child1" presStyleLbl="bgAcc1" presStyleIdx="0" presStyleCnt="4" custLinFactNeighborX="3706"/>
      <dgm:spPr/>
      <dgm:t>
        <a:bodyPr/>
        <a:lstStyle/>
        <a:p>
          <a:endParaRPr lang="en-US"/>
        </a:p>
      </dgm:t>
    </dgm:pt>
    <dgm:pt modelId="{935F096B-27DC-42BE-A758-9C9B47ECA8B9}" type="pres">
      <dgm:prSet presAssocID="{BA8A63E8-56AE-4DC5-8C75-1C330EE7E1E3}" presName="child1Text" presStyleLbl="bgAcc1" presStyleIdx="0" presStyleCnt="4">
        <dgm:presLayoutVars>
          <dgm:bulletEnabled val="1"/>
        </dgm:presLayoutVars>
      </dgm:prSet>
      <dgm:spPr/>
      <dgm:t>
        <a:bodyPr/>
        <a:lstStyle/>
        <a:p>
          <a:endParaRPr lang="en-US"/>
        </a:p>
      </dgm:t>
    </dgm:pt>
    <dgm:pt modelId="{57473580-5DCF-4F78-80AE-CCDC60E3FE83}" type="pres">
      <dgm:prSet presAssocID="{BA8A63E8-56AE-4DC5-8C75-1C330EE7E1E3}" presName="child2group" presStyleCnt="0"/>
      <dgm:spPr/>
    </dgm:pt>
    <dgm:pt modelId="{2203DB68-2A41-4B35-992D-B33CCDE8FF21}" type="pres">
      <dgm:prSet presAssocID="{BA8A63E8-56AE-4DC5-8C75-1C330EE7E1E3}" presName="child2" presStyleLbl="bgAcc1" presStyleIdx="1" presStyleCnt="4" custLinFactNeighborX="-2965" custLinFactNeighborY="-2289"/>
      <dgm:spPr/>
      <dgm:t>
        <a:bodyPr/>
        <a:lstStyle/>
        <a:p>
          <a:endParaRPr lang="en-US"/>
        </a:p>
      </dgm:t>
    </dgm:pt>
    <dgm:pt modelId="{44F855AF-BA5F-4FCE-AACF-1A0CFF96B783}" type="pres">
      <dgm:prSet presAssocID="{BA8A63E8-56AE-4DC5-8C75-1C330EE7E1E3}" presName="child2Text" presStyleLbl="bgAcc1" presStyleIdx="1" presStyleCnt="4">
        <dgm:presLayoutVars>
          <dgm:bulletEnabled val="1"/>
        </dgm:presLayoutVars>
      </dgm:prSet>
      <dgm:spPr/>
      <dgm:t>
        <a:bodyPr/>
        <a:lstStyle/>
        <a:p>
          <a:endParaRPr lang="en-US"/>
        </a:p>
      </dgm:t>
    </dgm:pt>
    <dgm:pt modelId="{980F335E-B5A6-4973-9344-266FD2954B81}" type="pres">
      <dgm:prSet presAssocID="{BA8A63E8-56AE-4DC5-8C75-1C330EE7E1E3}" presName="child3group" presStyleCnt="0"/>
      <dgm:spPr/>
    </dgm:pt>
    <dgm:pt modelId="{2732B574-B5D1-4122-B91E-316A0B270DC3}" type="pres">
      <dgm:prSet presAssocID="{BA8A63E8-56AE-4DC5-8C75-1C330EE7E1E3}" presName="child3" presStyleLbl="bgAcc1" presStyleIdx="2" presStyleCnt="4"/>
      <dgm:spPr/>
      <dgm:t>
        <a:bodyPr/>
        <a:lstStyle/>
        <a:p>
          <a:endParaRPr lang="en-US"/>
        </a:p>
      </dgm:t>
    </dgm:pt>
    <dgm:pt modelId="{591DA1A6-B1E1-485A-865E-7E2F8855A79C}" type="pres">
      <dgm:prSet presAssocID="{BA8A63E8-56AE-4DC5-8C75-1C330EE7E1E3}" presName="child3Text" presStyleLbl="bgAcc1" presStyleIdx="2" presStyleCnt="4">
        <dgm:presLayoutVars>
          <dgm:bulletEnabled val="1"/>
        </dgm:presLayoutVars>
      </dgm:prSet>
      <dgm:spPr/>
      <dgm:t>
        <a:bodyPr/>
        <a:lstStyle/>
        <a:p>
          <a:endParaRPr lang="en-US"/>
        </a:p>
      </dgm:t>
    </dgm:pt>
    <dgm:pt modelId="{38DCA747-EF5D-4CEE-ABBE-2FF791283B93}" type="pres">
      <dgm:prSet presAssocID="{BA8A63E8-56AE-4DC5-8C75-1C330EE7E1E3}" presName="child4group" presStyleCnt="0"/>
      <dgm:spPr/>
    </dgm:pt>
    <dgm:pt modelId="{C58D7D09-B570-4AA2-8A2C-DC54D1218224}" type="pres">
      <dgm:prSet presAssocID="{BA8A63E8-56AE-4DC5-8C75-1C330EE7E1E3}" presName="child4" presStyleLbl="bgAcc1" presStyleIdx="3" presStyleCnt="4" custLinFactNeighborX="-9623" custLinFactNeighborY="1051"/>
      <dgm:spPr/>
      <dgm:t>
        <a:bodyPr/>
        <a:lstStyle/>
        <a:p>
          <a:endParaRPr lang="en-US"/>
        </a:p>
      </dgm:t>
    </dgm:pt>
    <dgm:pt modelId="{042AA9A4-4EFE-4C00-A1D6-8D9AB96EDB8E}" type="pres">
      <dgm:prSet presAssocID="{BA8A63E8-56AE-4DC5-8C75-1C330EE7E1E3}" presName="child4Text" presStyleLbl="bgAcc1" presStyleIdx="3" presStyleCnt="4">
        <dgm:presLayoutVars>
          <dgm:bulletEnabled val="1"/>
        </dgm:presLayoutVars>
      </dgm:prSet>
      <dgm:spPr/>
      <dgm:t>
        <a:bodyPr/>
        <a:lstStyle/>
        <a:p>
          <a:endParaRPr lang="en-US"/>
        </a:p>
      </dgm:t>
    </dgm:pt>
    <dgm:pt modelId="{6EB0DB36-BB86-489E-8187-79AF05963F7E}" type="pres">
      <dgm:prSet presAssocID="{BA8A63E8-56AE-4DC5-8C75-1C330EE7E1E3}" presName="childPlaceholder" presStyleCnt="0"/>
      <dgm:spPr/>
    </dgm:pt>
    <dgm:pt modelId="{003A4806-9890-441F-AB91-6AAA07986F50}" type="pres">
      <dgm:prSet presAssocID="{BA8A63E8-56AE-4DC5-8C75-1C330EE7E1E3}" presName="circle" presStyleCnt="0"/>
      <dgm:spPr/>
    </dgm:pt>
    <dgm:pt modelId="{6AA3797A-CD61-46CD-AD21-FBE0D924C0DF}" type="pres">
      <dgm:prSet presAssocID="{BA8A63E8-56AE-4DC5-8C75-1C330EE7E1E3}" presName="quadrant1" presStyleLbl="node1" presStyleIdx="0" presStyleCnt="4">
        <dgm:presLayoutVars>
          <dgm:chMax val="1"/>
          <dgm:bulletEnabled val="1"/>
        </dgm:presLayoutVars>
      </dgm:prSet>
      <dgm:spPr/>
      <dgm:t>
        <a:bodyPr/>
        <a:lstStyle/>
        <a:p>
          <a:endParaRPr lang="en-US"/>
        </a:p>
      </dgm:t>
    </dgm:pt>
    <dgm:pt modelId="{4C58E4FA-DFF2-4865-95A8-7B539359D9F3}" type="pres">
      <dgm:prSet presAssocID="{BA8A63E8-56AE-4DC5-8C75-1C330EE7E1E3}" presName="quadrant2" presStyleLbl="node1" presStyleIdx="1" presStyleCnt="4">
        <dgm:presLayoutVars>
          <dgm:chMax val="1"/>
          <dgm:bulletEnabled val="1"/>
        </dgm:presLayoutVars>
      </dgm:prSet>
      <dgm:spPr/>
      <dgm:t>
        <a:bodyPr/>
        <a:lstStyle/>
        <a:p>
          <a:endParaRPr lang="en-US"/>
        </a:p>
      </dgm:t>
    </dgm:pt>
    <dgm:pt modelId="{CB866D1A-A5CF-4713-BC01-E21D34B70536}" type="pres">
      <dgm:prSet presAssocID="{BA8A63E8-56AE-4DC5-8C75-1C330EE7E1E3}" presName="quadrant3" presStyleLbl="node1" presStyleIdx="2" presStyleCnt="4">
        <dgm:presLayoutVars>
          <dgm:chMax val="1"/>
          <dgm:bulletEnabled val="1"/>
        </dgm:presLayoutVars>
      </dgm:prSet>
      <dgm:spPr/>
      <dgm:t>
        <a:bodyPr/>
        <a:lstStyle/>
        <a:p>
          <a:endParaRPr lang="en-US"/>
        </a:p>
      </dgm:t>
    </dgm:pt>
    <dgm:pt modelId="{69198DCD-DF7E-4CF2-BE56-0F7A5AFC717D}" type="pres">
      <dgm:prSet presAssocID="{BA8A63E8-56AE-4DC5-8C75-1C330EE7E1E3}" presName="quadrant4" presStyleLbl="node1" presStyleIdx="3" presStyleCnt="4" custLinFactNeighborX="3162" custLinFactNeighborY="138">
        <dgm:presLayoutVars>
          <dgm:chMax val="1"/>
          <dgm:bulletEnabled val="1"/>
        </dgm:presLayoutVars>
      </dgm:prSet>
      <dgm:spPr/>
      <dgm:t>
        <a:bodyPr/>
        <a:lstStyle/>
        <a:p>
          <a:endParaRPr lang="en-US"/>
        </a:p>
      </dgm:t>
    </dgm:pt>
    <dgm:pt modelId="{C1534BBC-9A02-41CA-A7CB-2FE1C55693DA}" type="pres">
      <dgm:prSet presAssocID="{BA8A63E8-56AE-4DC5-8C75-1C330EE7E1E3}" presName="quadrantPlaceholder" presStyleCnt="0"/>
      <dgm:spPr/>
    </dgm:pt>
    <dgm:pt modelId="{72E6D5A8-8C37-4EA8-B676-22693E8ADBE1}" type="pres">
      <dgm:prSet presAssocID="{BA8A63E8-56AE-4DC5-8C75-1C330EE7E1E3}" presName="center1" presStyleLbl="fgShp" presStyleIdx="0" presStyleCnt="2"/>
      <dgm:spPr/>
    </dgm:pt>
    <dgm:pt modelId="{84CA30D2-C261-4DD6-B56B-314CFA5521F2}" type="pres">
      <dgm:prSet presAssocID="{BA8A63E8-56AE-4DC5-8C75-1C330EE7E1E3}" presName="center2" presStyleLbl="fgShp" presStyleIdx="1" presStyleCnt="2"/>
      <dgm:spPr/>
    </dgm:pt>
  </dgm:ptLst>
  <dgm:cxnLst>
    <dgm:cxn modelId="{DF4692A3-1D1F-4DD8-9174-5844F2B166F6}" srcId="{BA8A63E8-56AE-4DC5-8C75-1C330EE7E1E3}" destId="{DE347869-3A06-4433-9B7F-E90D672905E5}" srcOrd="2" destOrd="0" parTransId="{FD781EAE-5EA9-435F-82C2-703943DD48F6}" sibTransId="{C80CAC47-FFFB-4F2A-9507-9339243809B0}"/>
    <dgm:cxn modelId="{6F2C5F82-7DCD-44B7-B726-8FF5214C4A2E}" type="presOf" srcId="{4B32E0C9-08AF-426C-8898-D4D49B80A502}" destId="{44F855AF-BA5F-4FCE-AACF-1A0CFF96B783}" srcOrd="1" destOrd="0" presId="urn:microsoft.com/office/officeart/2005/8/layout/cycle4"/>
    <dgm:cxn modelId="{65B46EE1-8E8C-4539-A831-5A5B49AB9AB1}" srcId="{BA8A63E8-56AE-4DC5-8C75-1C330EE7E1E3}" destId="{9772736C-2A98-4921-99B0-AF378FE3D3E4}" srcOrd="3" destOrd="0" parTransId="{7EFADFBF-751F-4CC3-A25F-A32761EAF853}" sibTransId="{9C5F13E9-CB9D-4440-B11F-0145CF233FF0}"/>
    <dgm:cxn modelId="{7633DCEF-0F20-4288-AECA-1961EFA63ED5}" type="presOf" srcId="{EA4926F5-A23F-4D53-A7B3-CE6B40E7CE4F}" destId="{4C58E4FA-DFF2-4865-95A8-7B539359D9F3}" srcOrd="0" destOrd="0" presId="urn:microsoft.com/office/officeart/2005/8/layout/cycle4"/>
    <dgm:cxn modelId="{E0BEB56E-098D-40E3-9963-F338A00F9ACA}" srcId="{DE347869-3A06-4433-9B7F-E90D672905E5}" destId="{0F983441-EC07-4A5D-A22B-7B9D1010609A}" srcOrd="0" destOrd="0" parTransId="{AF2BB330-E2DE-4392-833B-558DA1E06E0F}" sibTransId="{BA940650-6224-48D4-BDFD-F79999F210BE}"/>
    <dgm:cxn modelId="{C532896F-D692-4AFF-9454-7078DFAF835B}" srcId="{BA8A63E8-56AE-4DC5-8C75-1C330EE7E1E3}" destId="{EA4926F5-A23F-4D53-A7B3-CE6B40E7CE4F}" srcOrd="1" destOrd="0" parTransId="{672CDBD7-DC8B-4CE9-A6C6-20C1444FD496}" sibTransId="{16EE3BCE-0BB9-49D0-8883-FC37FCD10F22}"/>
    <dgm:cxn modelId="{07ECAE47-110D-4AC6-8683-E28ACEB6E7D4}" srcId="{9772736C-2A98-4921-99B0-AF378FE3D3E4}" destId="{1741B7A0-A6BA-4246-BDCC-5CC4A51A1575}" srcOrd="0" destOrd="0" parTransId="{D77054D0-F16D-421C-A0B8-B5FCBC9ED8F7}" sibTransId="{333241AD-0185-4F3A-8953-B009BD8B92E6}"/>
    <dgm:cxn modelId="{B63A0D0E-290A-4281-930B-AF7C5D39BF65}" type="presOf" srcId="{9772736C-2A98-4921-99B0-AF378FE3D3E4}" destId="{69198DCD-DF7E-4CF2-BE56-0F7A5AFC717D}" srcOrd="0" destOrd="0" presId="urn:microsoft.com/office/officeart/2005/8/layout/cycle4"/>
    <dgm:cxn modelId="{CCD3B80A-DC48-4D73-9C12-1F8A03E7D41D}" type="presOf" srcId="{BA8A63E8-56AE-4DC5-8C75-1C330EE7E1E3}" destId="{6F67E6DB-6571-4824-B18D-D7DECC479393}" srcOrd="0" destOrd="0" presId="urn:microsoft.com/office/officeart/2005/8/layout/cycle4"/>
    <dgm:cxn modelId="{208AD160-F353-4388-9B52-0119748D5819}" type="presOf" srcId="{DE347869-3A06-4433-9B7F-E90D672905E5}" destId="{CB866D1A-A5CF-4713-BC01-E21D34B70536}" srcOrd="0" destOrd="0" presId="urn:microsoft.com/office/officeart/2005/8/layout/cycle4"/>
    <dgm:cxn modelId="{5AD3B8DC-4A41-425B-ACE0-34DA2E81F140}" type="presOf" srcId="{0F983441-EC07-4A5D-A22B-7B9D1010609A}" destId="{591DA1A6-B1E1-485A-865E-7E2F8855A79C}" srcOrd="1" destOrd="0" presId="urn:microsoft.com/office/officeart/2005/8/layout/cycle4"/>
    <dgm:cxn modelId="{1976E77C-FA39-4320-832C-28C3FE93101C}" type="presOf" srcId="{28461A16-C468-43E3-8981-365BDA540894}" destId="{6AA3797A-CD61-46CD-AD21-FBE0D924C0DF}" srcOrd="0" destOrd="0" presId="urn:microsoft.com/office/officeart/2005/8/layout/cycle4"/>
    <dgm:cxn modelId="{B952A2FA-658A-4023-8ADF-6730C8E32D8A}" srcId="{28461A16-C468-43E3-8981-365BDA540894}" destId="{6201EA16-2CED-4120-85CC-299B37BC2FC2}" srcOrd="0" destOrd="0" parTransId="{AAEEC1CF-E9DC-4054-8C10-481491A6D147}" sibTransId="{6E721EF6-4977-4F70-AD8D-F66AB36A0F8E}"/>
    <dgm:cxn modelId="{EA07A631-5B23-4193-9323-2FCF057A6960}" type="presOf" srcId="{6201EA16-2CED-4120-85CC-299B37BC2FC2}" destId="{5B9697B1-D064-4E1B-BB0B-6B78CFF64EEC}" srcOrd="0" destOrd="0" presId="urn:microsoft.com/office/officeart/2005/8/layout/cycle4"/>
    <dgm:cxn modelId="{42000F98-BCF6-460A-873E-870DFA0B386C}" srcId="{EA4926F5-A23F-4D53-A7B3-CE6B40E7CE4F}" destId="{4B32E0C9-08AF-426C-8898-D4D49B80A502}" srcOrd="0" destOrd="0" parTransId="{7E7D5FC4-C797-4AD9-8DD8-21049FE5C70B}" sibTransId="{8846BA92-6787-449C-99E4-031BFDB358F5}"/>
    <dgm:cxn modelId="{CB5AC358-4BA3-413E-BE4C-3206410DCE23}" type="presOf" srcId="{4B32E0C9-08AF-426C-8898-D4D49B80A502}" destId="{2203DB68-2A41-4B35-992D-B33CCDE8FF21}" srcOrd="0" destOrd="0" presId="urn:microsoft.com/office/officeart/2005/8/layout/cycle4"/>
    <dgm:cxn modelId="{240C306A-11E6-453F-9481-535ABA77E74B}" type="presOf" srcId="{1741B7A0-A6BA-4246-BDCC-5CC4A51A1575}" destId="{C58D7D09-B570-4AA2-8A2C-DC54D1218224}" srcOrd="0" destOrd="0" presId="urn:microsoft.com/office/officeart/2005/8/layout/cycle4"/>
    <dgm:cxn modelId="{C9F9929F-4ACE-45A5-81C9-0AF73228CB11}" type="presOf" srcId="{1741B7A0-A6BA-4246-BDCC-5CC4A51A1575}" destId="{042AA9A4-4EFE-4C00-A1D6-8D9AB96EDB8E}" srcOrd="1" destOrd="0" presId="urn:microsoft.com/office/officeart/2005/8/layout/cycle4"/>
    <dgm:cxn modelId="{76A99D0C-76FD-4AFF-B92D-573D0549AEC1}" type="presOf" srcId="{0F983441-EC07-4A5D-A22B-7B9D1010609A}" destId="{2732B574-B5D1-4122-B91E-316A0B270DC3}" srcOrd="0" destOrd="0" presId="urn:microsoft.com/office/officeart/2005/8/layout/cycle4"/>
    <dgm:cxn modelId="{EB335851-86A4-494A-969B-283703E37F81}" type="presOf" srcId="{6201EA16-2CED-4120-85CC-299B37BC2FC2}" destId="{935F096B-27DC-42BE-A758-9C9B47ECA8B9}" srcOrd="1" destOrd="0" presId="urn:microsoft.com/office/officeart/2005/8/layout/cycle4"/>
    <dgm:cxn modelId="{7185E90D-407D-48E9-A258-2D2ED7CF976D}" srcId="{BA8A63E8-56AE-4DC5-8C75-1C330EE7E1E3}" destId="{28461A16-C468-43E3-8981-365BDA540894}" srcOrd="0" destOrd="0" parTransId="{696F2649-84DF-4A5B-91EC-35EE1DE40D4A}" sibTransId="{00EAE741-25F2-4EB0-AE5E-820E9440CC74}"/>
    <dgm:cxn modelId="{4961DEDC-592B-4F55-841D-2B158C062F68}" type="presParOf" srcId="{6F67E6DB-6571-4824-B18D-D7DECC479393}" destId="{004B2C67-207C-4964-B919-195F4E655A6D}" srcOrd="0" destOrd="0" presId="urn:microsoft.com/office/officeart/2005/8/layout/cycle4"/>
    <dgm:cxn modelId="{2BC873B4-061F-4D69-95D8-2D654BC01B6A}" type="presParOf" srcId="{004B2C67-207C-4964-B919-195F4E655A6D}" destId="{28D1A824-BA88-42F8-8934-223029AA44C8}" srcOrd="0" destOrd="0" presId="urn:microsoft.com/office/officeart/2005/8/layout/cycle4"/>
    <dgm:cxn modelId="{B807256E-BC28-4761-8C57-58DE95258CBB}" type="presParOf" srcId="{28D1A824-BA88-42F8-8934-223029AA44C8}" destId="{5B9697B1-D064-4E1B-BB0B-6B78CFF64EEC}" srcOrd="0" destOrd="0" presId="urn:microsoft.com/office/officeart/2005/8/layout/cycle4"/>
    <dgm:cxn modelId="{2B3E00F9-313A-4471-88B0-F72DA6A7C61A}" type="presParOf" srcId="{28D1A824-BA88-42F8-8934-223029AA44C8}" destId="{935F096B-27DC-42BE-A758-9C9B47ECA8B9}" srcOrd="1" destOrd="0" presId="urn:microsoft.com/office/officeart/2005/8/layout/cycle4"/>
    <dgm:cxn modelId="{24CED1EE-DE4D-49DE-8EEC-34ED9921E1E5}" type="presParOf" srcId="{004B2C67-207C-4964-B919-195F4E655A6D}" destId="{57473580-5DCF-4F78-80AE-CCDC60E3FE83}" srcOrd="1" destOrd="0" presId="urn:microsoft.com/office/officeart/2005/8/layout/cycle4"/>
    <dgm:cxn modelId="{1A58D318-733E-414F-AA95-BB989F181825}" type="presParOf" srcId="{57473580-5DCF-4F78-80AE-CCDC60E3FE83}" destId="{2203DB68-2A41-4B35-992D-B33CCDE8FF21}" srcOrd="0" destOrd="0" presId="urn:microsoft.com/office/officeart/2005/8/layout/cycle4"/>
    <dgm:cxn modelId="{86A166C8-0CCB-4DA2-B45E-879B6F75EBF1}" type="presParOf" srcId="{57473580-5DCF-4F78-80AE-CCDC60E3FE83}" destId="{44F855AF-BA5F-4FCE-AACF-1A0CFF96B783}" srcOrd="1" destOrd="0" presId="urn:microsoft.com/office/officeart/2005/8/layout/cycle4"/>
    <dgm:cxn modelId="{169AF549-A9FA-497F-B39E-41FDD2696E3A}" type="presParOf" srcId="{004B2C67-207C-4964-B919-195F4E655A6D}" destId="{980F335E-B5A6-4973-9344-266FD2954B81}" srcOrd="2" destOrd="0" presId="urn:microsoft.com/office/officeart/2005/8/layout/cycle4"/>
    <dgm:cxn modelId="{D0431F4B-4FEF-4D0A-8D88-55FF2223C377}" type="presParOf" srcId="{980F335E-B5A6-4973-9344-266FD2954B81}" destId="{2732B574-B5D1-4122-B91E-316A0B270DC3}" srcOrd="0" destOrd="0" presId="urn:microsoft.com/office/officeart/2005/8/layout/cycle4"/>
    <dgm:cxn modelId="{7B9F1D43-F57C-4F1F-AC8D-700BFCF65A3B}" type="presParOf" srcId="{980F335E-B5A6-4973-9344-266FD2954B81}" destId="{591DA1A6-B1E1-485A-865E-7E2F8855A79C}" srcOrd="1" destOrd="0" presId="urn:microsoft.com/office/officeart/2005/8/layout/cycle4"/>
    <dgm:cxn modelId="{00A89518-6B38-4378-BBA3-79239772A218}" type="presParOf" srcId="{004B2C67-207C-4964-B919-195F4E655A6D}" destId="{38DCA747-EF5D-4CEE-ABBE-2FF791283B93}" srcOrd="3" destOrd="0" presId="urn:microsoft.com/office/officeart/2005/8/layout/cycle4"/>
    <dgm:cxn modelId="{27B41ABD-7B58-47CB-BCE9-8AB13DFAAA96}" type="presParOf" srcId="{38DCA747-EF5D-4CEE-ABBE-2FF791283B93}" destId="{C58D7D09-B570-4AA2-8A2C-DC54D1218224}" srcOrd="0" destOrd="0" presId="urn:microsoft.com/office/officeart/2005/8/layout/cycle4"/>
    <dgm:cxn modelId="{15FD7528-C401-4FAA-AA0D-799172667E77}" type="presParOf" srcId="{38DCA747-EF5D-4CEE-ABBE-2FF791283B93}" destId="{042AA9A4-4EFE-4C00-A1D6-8D9AB96EDB8E}" srcOrd="1" destOrd="0" presId="urn:microsoft.com/office/officeart/2005/8/layout/cycle4"/>
    <dgm:cxn modelId="{C5FDE0D3-3A4B-4DC3-BC07-825E16C3DC31}" type="presParOf" srcId="{004B2C67-207C-4964-B919-195F4E655A6D}" destId="{6EB0DB36-BB86-489E-8187-79AF05963F7E}" srcOrd="4" destOrd="0" presId="urn:microsoft.com/office/officeart/2005/8/layout/cycle4"/>
    <dgm:cxn modelId="{53D91C94-8511-4463-8494-CDF00D2BCD79}" type="presParOf" srcId="{6F67E6DB-6571-4824-B18D-D7DECC479393}" destId="{003A4806-9890-441F-AB91-6AAA07986F50}" srcOrd="1" destOrd="0" presId="urn:microsoft.com/office/officeart/2005/8/layout/cycle4"/>
    <dgm:cxn modelId="{A623A20A-56BB-45D0-80F1-CB2ACCDE0736}" type="presParOf" srcId="{003A4806-9890-441F-AB91-6AAA07986F50}" destId="{6AA3797A-CD61-46CD-AD21-FBE0D924C0DF}" srcOrd="0" destOrd="0" presId="urn:microsoft.com/office/officeart/2005/8/layout/cycle4"/>
    <dgm:cxn modelId="{0CE8C097-B03B-4F6A-8C8E-B8D8E937FA8D}" type="presParOf" srcId="{003A4806-9890-441F-AB91-6AAA07986F50}" destId="{4C58E4FA-DFF2-4865-95A8-7B539359D9F3}" srcOrd="1" destOrd="0" presId="urn:microsoft.com/office/officeart/2005/8/layout/cycle4"/>
    <dgm:cxn modelId="{9923BF72-90D9-402C-B437-3E3B0F446EEC}" type="presParOf" srcId="{003A4806-9890-441F-AB91-6AAA07986F50}" destId="{CB866D1A-A5CF-4713-BC01-E21D34B70536}" srcOrd="2" destOrd="0" presId="urn:microsoft.com/office/officeart/2005/8/layout/cycle4"/>
    <dgm:cxn modelId="{5C2F5CC4-CB2F-4CE1-99A9-37A0064AEA5C}" type="presParOf" srcId="{003A4806-9890-441F-AB91-6AAA07986F50}" destId="{69198DCD-DF7E-4CF2-BE56-0F7A5AFC717D}" srcOrd="3" destOrd="0" presId="urn:microsoft.com/office/officeart/2005/8/layout/cycle4"/>
    <dgm:cxn modelId="{E882F77B-5618-4409-97A3-C2EE3E4B6AE9}" type="presParOf" srcId="{003A4806-9890-441F-AB91-6AAA07986F50}" destId="{C1534BBC-9A02-41CA-A7CB-2FE1C55693DA}" srcOrd="4" destOrd="0" presId="urn:microsoft.com/office/officeart/2005/8/layout/cycle4"/>
    <dgm:cxn modelId="{5C8A92E4-21AA-433A-ABCF-59B9F8EF60E0}" type="presParOf" srcId="{6F67E6DB-6571-4824-B18D-D7DECC479393}" destId="{72E6D5A8-8C37-4EA8-B676-22693E8ADBE1}" srcOrd="2" destOrd="0" presId="urn:microsoft.com/office/officeart/2005/8/layout/cycle4"/>
    <dgm:cxn modelId="{C02998F0-E6AC-42F8-A0FF-9D1CFE63FD72}" type="presParOf" srcId="{6F67E6DB-6571-4824-B18D-D7DECC479393}" destId="{84CA30D2-C261-4DD6-B56B-314CFA5521F2}" srcOrd="3" destOrd="0" presId="urn:microsoft.com/office/officeart/2005/8/layout/cycle4"/>
  </dgm:cxnLst>
  <dgm:bg>
    <a:solidFill>
      <a:schemeClr val="accent3">
        <a:lumMod val="75000"/>
      </a:schemeClr>
    </a:solid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32B574-B5D1-4122-B91E-316A0B270DC3}">
      <dsp:nvSpPr>
        <dsp:cNvPr id="0" name=""/>
        <dsp:cNvSpPr/>
      </dsp:nvSpPr>
      <dsp:spPr>
        <a:xfrm>
          <a:off x="1932447" y="1448257"/>
          <a:ext cx="1052116" cy="6815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t>DNHPDCL</a:t>
          </a:r>
          <a:endParaRPr lang="en-US" sz="900" kern="1200" dirty="0"/>
        </a:p>
      </dsp:txBody>
      <dsp:txXfrm>
        <a:off x="2263053" y="1633611"/>
        <a:ext cx="706539" cy="481207"/>
      </dsp:txXfrm>
    </dsp:sp>
    <dsp:sp modelId="{C58D7D09-B570-4AA2-8A2C-DC54D1218224}">
      <dsp:nvSpPr>
        <dsp:cNvPr id="0" name=""/>
        <dsp:cNvSpPr/>
      </dsp:nvSpPr>
      <dsp:spPr>
        <a:xfrm>
          <a:off x="114591" y="1448257"/>
          <a:ext cx="1052116" cy="6815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t>IEX (Exchange)</a:t>
          </a:r>
          <a:endParaRPr lang="en-US" sz="900" kern="1200" dirty="0"/>
        </a:p>
      </dsp:txBody>
      <dsp:txXfrm>
        <a:off x="129562" y="1633611"/>
        <a:ext cx="706539" cy="481207"/>
      </dsp:txXfrm>
    </dsp:sp>
    <dsp:sp modelId="{2203DB68-2A41-4B35-992D-B33CCDE8FF21}">
      <dsp:nvSpPr>
        <dsp:cNvPr id="0" name=""/>
        <dsp:cNvSpPr/>
      </dsp:nvSpPr>
      <dsp:spPr>
        <a:xfrm>
          <a:off x="1901251" y="0"/>
          <a:ext cx="1052116" cy="6815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t>NVVN (Trader)</a:t>
          </a:r>
          <a:endParaRPr lang="en-US" sz="900" kern="1200" dirty="0"/>
        </a:p>
      </dsp:txBody>
      <dsp:txXfrm>
        <a:off x="2231857" y="14971"/>
        <a:ext cx="706539" cy="481207"/>
      </dsp:txXfrm>
    </dsp:sp>
    <dsp:sp modelId="{5B9697B1-D064-4E1B-BB0B-6B78CFF64EEC}">
      <dsp:nvSpPr>
        <dsp:cNvPr id="0" name=""/>
        <dsp:cNvSpPr/>
      </dsp:nvSpPr>
      <dsp:spPr>
        <a:xfrm>
          <a:off x="254827" y="0"/>
          <a:ext cx="1052116" cy="6815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t>WRLDC (System Operator)</a:t>
          </a:r>
          <a:endParaRPr lang="en-US" sz="900" kern="1200" dirty="0"/>
        </a:p>
      </dsp:txBody>
      <dsp:txXfrm>
        <a:off x="269798" y="14971"/>
        <a:ext cx="706539" cy="481207"/>
      </dsp:txXfrm>
    </dsp:sp>
    <dsp:sp modelId="{6AA3797A-CD61-46CD-AD21-FBE0D924C0DF}">
      <dsp:nvSpPr>
        <dsp:cNvPr id="0" name=""/>
        <dsp:cNvSpPr/>
      </dsp:nvSpPr>
      <dsp:spPr>
        <a:xfrm>
          <a:off x="656703" y="121398"/>
          <a:ext cx="922199" cy="92219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n-US" sz="500" kern="1200" dirty="0" smtClean="0"/>
            <a:t>Operator/Regulator</a:t>
          </a:r>
          <a:endParaRPr lang="en-US" sz="500" kern="1200" dirty="0"/>
        </a:p>
      </dsp:txBody>
      <dsp:txXfrm>
        <a:off x="926809" y="391504"/>
        <a:ext cx="652093" cy="652093"/>
      </dsp:txXfrm>
    </dsp:sp>
    <dsp:sp modelId="{4C58E4FA-DFF2-4865-95A8-7B539359D9F3}">
      <dsp:nvSpPr>
        <dsp:cNvPr id="0" name=""/>
        <dsp:cNvSpPr/>
      </dsp:nvSpPr>
      <dsp:spPr>
        <a:xfrm rot="5400000">
          <a:off x="1621497" y="121398"/>
          <a:ext cx="922199" cy="92219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n-US" sz="500" kern="1200" dirty="0" smtClean="0"/>
            <a:t>Bid Clearance</a:t>
          </a:r>
          <a:endParaRPr lang="en-US" sz="500" kern="1200" dirty="0"/>
        </a:p>
      </dsp:txBody>
      <dsp:txXfrm rot="-5400000">
        <a:off x="1621497" y="391504"/>
        <a:ext cx="652093" cy="652093"/>
      </dsp:txXfrm>
    </dsp:sp>
    <dsp:sp modelId="{CB866D1A-A5CF-4713-BC01-E21D34B70536}">
      <dsp:nvSpPr>
        <dsp:cNvPr id="0" name=""/>
        <dsp:cNvSpPr/>
      </dsp:nvSpPr>
      <dsp:spPr>
        <a:xfrm rot="10800000">
          <a:off x="1621497" y="1086192"/>
          <a:ext cx="922199" cy="92219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n-US" sz="500" kern="1200" dirty="0" smtClean="0"/>
            <a:t>Consent</a:t>
          </a:r>
          <a:endParaRPr lang="en-US" sz="500" kern="1200" dirty="0"/>
        </a:p>
      </dsp:txBody>
      <dsp:txXfrm rot="10800000">
        <a:off x="1621497" y="1086192"/>
        <a:ext cx="652093" cy="652093"/>
      </dsp:txXfrm>
    </dsp:sp>
    <dsp:sp modelId="{69198DCD-DF7E-4CF2-BE56-0F7A5AFC717D}">
      <dsp:nvSpPr>
        <dsp:cNvPr id="0" name=""/>
        <dsp:cNvSpPr/>
      </dsp:nvSpPr>
      <dsp:spPr>
        <a:xfrm rot="16200000">
          <a:off x="685862" y="1087465"/>
          <a:ext cx="922199" cy="92219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n-US" sz="500" kern="1200" dirty="0" smtClean="0"/>
            <a:t>Platform</a:t>
          </a:r>
          <a:endParaRPr lang="en-US" sz="500" kern="1200" dirty="0"/>
        </a:p>
      </dsp:txBody>
      <dsp:txXfrm rot="5400000">
        <a:off x="955968" y="1087465"/>
        <a:ext cx="652093" cy="652093"/>
      </dsp:txXfrm>
    </dsp:sp>
    <dsp:sp modelId="{72E6D5A8-8C37-4EA8-B676-22693E8ADBE1}">
      <dsp:nvSpPr>
        <dsp:cNvPr id="0" name=""/>
        <dsp:cNvSpPr/>
      </dsp:nvSpPr>
      <dsp:spPr>
        <a:xfrm>
          <a:off x="1440998" y="873213"/>
          <a:ext cx="318403" cy="27687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4CA30D2-C261-4DD6-B56B-314CFA5521F2}">
      <dsp:nvSpPr>
        <dsp:cNvPr id="0" name=""/>
        <dsp:cNvSpPr/>
      </dsp:nvSpPr>
      <dsp:spPr>
        <a:xfrm rot="10800000">
          <a:off x="1440998" y="979703"/>
          <a:ext cx="318403" cy="27687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E7988-D7A1-46D7-A873-80D37A33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Abhinav Jindal</dc:creator>
  <cp:lastModifiedBy>IEEMA PC</cp:lastModifiedBy>
  <cp:revision>5</cp:revision>
  <dcterms:created xsi:type="dcterms:W3CDTF">2017-03-18T16:18:00Z</dcterms:created>
  <dcterms:modified xsi:type="dcterms:W3CDTF">2018-01-15T07:12:00Z</dcterms:modified>
</cp:coreProperties>
</file>